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C1F48" w14:textId="05C77B67" w:rsidR="00B50544" w:rsidRDefault="00B50544" w:rsidP="00B50544">
      <w:pPr>
        <w:pStyle w:val="CRCoverPage"/>
        <w:tabs>
          <w:tab w:val="right" w:pos="9639"/>
        </w:tabs>
        <w:spacing w:after="0"/>
        <w:rPr>
          <w:b/>
          <w:i/>
          <w:noProof/>
          <w:sz w:val="28"/>
        </w:rPr>
      </w:pPr>
      <w:bookmarkStart w:id="0" w:name="OLE_LINK144"/>
      <w:bookmarkStart w:id="1" w:name="OLE_LINK151"/>
      <w:bookmarkStart w:id="2" w:name="OLE_LINK152"/>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106</w:t>
        </w:r>
      </w:fldSimple>
      <w:r>
        <w:fldChar w:fldCharType="begin"/>
      </w:r>
      <w:r>
        <w:instrText xml:space="preserve"> DOCPROPERTY  MtgTitle  \* MERGEFORMAT </w:instrText>
      </w:r>
      <w:r>
        <w:fldChar w:fldCharType="end"/>
      </w:r>
      <w:r>
        <w:rPr>
          <w:b/>
          <w:i/>
          <w:noProof/>
          <w:sz w:val="28"/>
        </w:rPr>
        <w:tab/>
      </w:r>
      <w:r w:rsidR="002666F3">
        <w:rPr>
          <w:b/>
          <w:i/>
          <w:noProof/>
          <w:sz w:val="28"/>
        </w:rPr>
        <w:t>S4-191113</w:t>
      </w:r>
    </w:p>
    <w:p w14:paraId="1C48D371" w14:textId="4343290C" w:rsidR="00B50544" w:rsidRDefault="007009DB" w:rsidP="00B50544">
      <w:pPr>
        <w:pStyle w:val="CRCoverPage"/>
        <w:outlineLvl w:val="0"/>
        <w:rPr>
          <w:b/>
          <w:noProof/>
          <w:sz w:val="24"/>
        </w:rPr>
      </w:pPr>
      <w:fldSimple w:instr=" DOCPROPERTY  Location  \* MERGEFORMAT ">
        <w:r w:rsidR="00B50544" w:rsidRPr="00BA51D9">
          <w:rPr>
            <w:b/>
            <w:noProof/>
            <w:sz w:val="24"/>
          </w:rPr>
          <w:t>Busan</w:t>
        </w:r>
      </w:fldSimple>
      <w:r w:rsidR="00B50544">
        <w:rPr>
          <w:b/>
          <w:noProof/>
          <w:sz w:val="24"/>
        </w:rPr>
        <w:t xml:space="preserve">, </w:t>
      </w:r>
      <w:fldSimple w:instr=" DOCPROPERTY  Country  \* MERGEFORMAT ">
        <w:r w:rsidR="00B50544" w:rsidRPr="00BA51D9">
          <w:rPr>
            <w:b/>
            <w:noProof/>
            <w:sz w:val="24"/>
          </w:rPr>
          <w:t>Korea (Republic Of)</w:t>
        </w:r>
      </w:fldSimple>
      <w:r w:rsidR="00B50544">
        <w:rPr>
          <w:b/>
          <w:noProof/>
          <w:sz w:val="24"/>
        </w:rPr>
        <w:t xml:space="preserve">, </w:t>
      </w:r>
      <w:fldSimple w:instr=" DOCPROPERTY  StartDate  \* MERGEFORMAT ">
        <w:r w:rsidR="00B50544" w:rsidRPr="00BA51D9">
          <w:rPr>
            <w:b/>
            <w:noProof/>
            <w:sz w:val="24"/>
          </w:rPr>
          <w:t>21st Oct 2019</w:t>
        </w:r>
      </w:fldSimple>
      <w:r w:rsidR="00B50544">
        <w:rPr>
          <w:b/>
          <w:noProof/>
          <w:sz w:val="24"/>
        </w:rPr>
        <w:t xml:space="preserve"> - </w:t>
      </w:r>
      <w:fldSimple w:instr=" DOCPROPERTY  EndDate  \* MERGEFORMAT ">
        <w:r w:rsidR="00B50544" w:rsidRPr="00BA51D9">
          <w:rPr>
            <w:b/>
            <w:noProof/>
            <w:sz w:val="24"/>
          </w:rPr>
          <w:t>25th Oct 2019</w:t>
        </w:r>
      </w:fldSimple>
    </w:p>
    <w:p w14:paraId="028A7ACB" w14:textId="112BB2D3" w:rsidR="008A41C7" w:rsidRDefault="008A41C7" w:rsidP="00B50544">
      <w:pPr>
        <w:pStyle w:val="CRCoverPage"/>
        <w:outlineLvl w:val="0"/>
        <w:rPr>
          <w:b/>
          <w:noProof/>
          <w:sz w:val="24"/>
        </w:rPr>
      </w:pPr>
    </w:p>
    <w:p w14:paraId="54780737" w14:textId="370BA456" w:rsidR="008A41C7" w:rsidRDefault="002666F3" w:rsidP="00B50544">
      <w:pPr>
        <w:pStyle w:val="CRCoverPage"/>
        <w:outlineLvl w:val="0"/>
        <w:rPr>
          <w:b/>
          <w:noProof/>
          <w:sz w:val="24"/>
        </w:rPr>
      </w:pPr>
      <w:r>
        <w:rPr>
          <w:b/>
          <w:noProof/>
          <w:sz w:val="24"/>
        </w:rPr>
        <w:t xml:space="preserve">Title: </w:t>
      </w:r>
      <w:r>
        <w:rPr>
          <w:b/>
          <w:noProof/>
          <w:sz w:val="24"/>
        </w:rPr>
        <w:tab/>
      </w:r>
      <w:r>
        <w:rPr>
          <w:b/>
          <w:noProof/>
          <w:sz w:val="24"/>
        </w:rPr>
        <w:tab/>
      </w:r>
      <w:r>
        <w:rPr>
          <w:b/>
          <w:noProof/>
          <w:sz w:val="24"/>
        </w:rPr>
        <w:tab/>
      </w:r>
      <w:r>
        <w:rPr>
          <w:b/>
          <w:noProof/>
          <w:sz w:val="24"/>
        </w:rPr>
        <w:tab/>
        <w:t>Considerations on QoS hints for MTSI and FLUS</w:t>
      </w:r>
    </w:p>
    <w:p w14:paraId="2CD35A35" w14:textId="54AC44B8" w:rsidR="002666F3" w:rsidRDefault="002666F3" w:rsidP="00B50544">
      <w:pPr>
        <w:pStyle w:val="CRCoverPage"/>
        <w:outlineLvl w:val="0"/>
        <w:rPr>
          <w:b/>
          <w:noProof/>
          <w:sz w:val="24"/>
        </w:rPr>
      </w:pPr>
      <w:r>
        <w:rPr>
          <w:b/>
          <w:noProof/>
          <w:sz w:val="24"/>
        </w:rPr>
        <w:t xml:space="preserve">Source: </w:t>
      </w:r>
      <w:r>
        <w:rPr>
          <w:b/>
          <w:noProof/>
          <w:sz w:val="24"/>
        </w:rPr>
        <w:tab/>
      </w:r>
      <w:r>
        <w:rPr>
          <w:b/>
          <w:noProof/>
          <w:sz w:val="24"/>
        </w:rPr>
        <w:tab/>
      </w:r>
      <w:r>
        <w:rPr>
          <w:b/>
          <w:noProof/>
          <w:sz w:val="24"/>
        </w:rPr>
        <w:tab/>
        <w:t>Qualcomm Incorporated</w:t>
      </w:r>
    </w:p>
    <w:p w14:paraId="267F5887" w14:textId="13CB51E3" w:rsidR="002666F3" w:rsidRDefault="002666F3" w:rsidP="00B50544">
      <w:pPr>
        <w:pStyle w:val="CRCoverPage"/>
        <w:pBdr>
          <w:bottom w:val="single" w:sz="6" w:space="1" w:color="auto"/>
        </w:pBdr>
        <w:outlineLvl w:val="0"/>
        <w:rPr>
          <w:b/>
          <w:noProof/>
          <w:sz w:val="24"/>
        </w:rPr>
      </w:pPr>
      <w:r>
        <w:rPr>
          <w:b/>
          <w:noProof/>
          <w:sz w:val="24"/>
        </w:rPr>
        <w:t xml:space="preserve">Agenda Item: </w:t>
      </w:r>
      <w:r>
        <w:rPr>
          <w:b/>
          <w:noProof/>
          <w:sz w:val="24"/>
        </w:rPr>
        <w:tab/>
        <w:t>11.5</w:t>
      </w:r>
    </w:p>
    <w:p w14:paraId="3FE3E5C5" w14:textId="27EBD386" w:rsidR="002666F3" w:rsidRDefault="002666F3" w:rsidP="002666F3">
      <w:pPr>
        <w:pStyle w:val="CRCoverPage"/>
        <w:outlineLvl w:val="0"/>
        <w:rPr>
          <w:b/>
          <w:noProof/>
          <w:sz w:val="24"/>
        </w:rPr>
      </w:pPr>
      <w:bookmarkStart w:id="3" w:name="OLE_LINK16"/>
      <w:bookmarkStart w:id="4" w:name="OLE_LINK17"/>
    </w:p>
    <w:p w14:paraId="1D1E894F" w14:textId="7694B16A" w:rsidR="002666F3" w:rsidRDefault="002666F3" w:rsidP="002666F3">
      <w:pPr>
        <w:rPr>
          <w:noProof/>
        </w:rPr>
      </w:pPr>
      <w:r>
        <w:rPr>
          <w:noProof/>
        </w:rPr>
        <w:t xml:space="preserve">S4-AHM495 proposed </w:t>
      </w:r>
      <w:r w:rsidR="00CB05C1">
        <w:rPr>
          <w:noProof/>
        </w:rPr>
        <w:t xml:space="preserve">a </w:t>
      </w:r>
      <w:r w:rsidR="00872AFA">
        <w:rPr>
          <w:noProof/>
        </w:rPr>
        <w:t>“</w:t>
      </w:r>
      <w:r w:rsidR="00CB05C1">
        <w:rPr>
          <w:noProof/>
        </w:rPr>
        <w:t>QoS hint</w:t>
      </w:r>
      <w:r w:rsidR="00872AFA">
        <w:rPr>
          <w:noProof/>
        </w:rPr>
        <w:t>”</w:t>
      </w:r>
      <w:r w:rsidR="00CB05C1">
        <w:rPr>
          <w:noProof/>
        </w:rPr>
        <w:t xml:space="preserve"> </w:t>
      </w:r>
      <w:r>
        <w:rPr>
          <w:noProof/>
        </w:rPr>
        <w:t>SDP attribute</w:t>
      </w:r>
      <w:r w:rsidR="00CB05C1">
        <w:rPr>
          <w:noProof/>
        </w:rPr>
        <w:t xml:space="preserve"> to communicate latency and loss requirements that can be used by the 3GPP system to identify an appropriate QoS treament, i.e., QCI/5QI.  Qualcomm believes this is a good approach to the problem and would also like to raise some additional considerations in finalizing a Stage 3 solution.</w:t>
      </w:r>
    </w:p>
    <w:p w14:paraId="37A0B71F" w14:textId="77777777" w:rsidR="002666F3" w:rsidRDefault="002666F3" w:rsidP="002666F3">
      <w:pPr>
        <w:pStyle w:val="CRCoverPage"/>
        <w:outlineLvl w:val="0"/>
        <w:rPr>
          <w:b/>
          <w:noProof/>
          <w:sz w:val="24"/>
        </w:rPr>
      </w:pPr>
    </w:p>
    <w:p w14:paraId="0CEFC17B" w14:textId="683F5377" w:rsidR="002666F3" w:rsidRDefault="00872AFA" w:rsidP="00767D67">
      <w:pPr>
        <w:pStyle w:val="Heading3"/>
        <w:numPr>
          <w:ilvl w:val="0"/>
          <w:numId w:val="5"/>
        </w:numPr>
        <w:rPr>
          <w:noProof/>
        </w:rPr>
      </w:pPr>
      <w:r>
        <w:rPr>
          <w:noProof/>
        </w:rPr>
        <w:t xml:space="preserve">Generic enough to use for </w:t>
      </w:r>
      <w:r w:rsidR="002666F3">
        <w:rPr>
          <w:noProof/>
        </w:rPr>
        <w:t xml:space="preserve">FLUS, MTSI, Telepresence, </w:t>
      </w:r>
      <w:r>
        <w:rPr>
          <w:noProof/>
        </w:rPr>
        <w:t>and other services</w:t>
      </w:r>
    </w:p>
    <w:bookmarkEnd w:id="3"/>
    <w:bookmarkEnd w:id="4"/>
    <w:p w14:paraId="4249DAE7" w14:textId="6071E979" w:rsidR="002666F3" w:rsidRDefault="002666F3" w:rsidP="002666F3">
      <w:pPr>
        <w:rPr>
          <w:noProof/>
        </w:rPr>
      </w:pPr>
      <w:r w:rsidRPr="002666F3">
        <w:rPr>
          <w:noProof/>
        </w:rPr>
        <w:t>S</w:t>
      </w:r>
      <w:r w:rsidR="00CB05C1">
        <w:rPr>
          <w:noProof/>
        </w:rPr>
        <w:t>ince the proposal is to TS 26.114, this QoS hint solution can be used across all services that rely on this specification.  If in the future there is a need to support different QoS treatments (i.e., different QCI/Q</w:t>
      </w:r>
      <w:r w:rsidR="00872AFA">
        <w:rPr>
          <w:noProof/>
        </w:rPr>
        <w:t>CI</w:t>
      </w:r>
      <w:r w:rsidR="00CB05C1">
        <w:rPr>
          <w:noProof/>
        </w:rPr>
        <w:t>s) for MTSI or Telepresence, this solution should also be used.</w:t>
      </w:r>
      <w:r w:rsidR="00872AFA">
        <w:rPr>
          <w:noProof/>
        </w:rPr>
        <w:t xml:space="preserve">  It is conceivable that the solution might even be extended beyond services relying directly on TS 26.114 where particular loss and latency requirements can vary significantly, e.g., conversational VR/AR, cloud rendering, split rendering, etc....</w:t>
      </w:r>
    </w:p>
    <w:p w14:paraId="6CB76F59" w14:textId="0D16C0B8" w:rsidR="00CB05C1" w:rsidRPr="00062361" w:rsidRDefault="00CB05C1" w:rsidP="00CB05C1">
      <w:pPr>
        <w:rPr>
          <w:i/>
          <w:iCs/>
          <w:noProof/>
        </w:rPr>
      </w:pPr>
      <w:r w:rsidRPr="00062361">
        <w:rPr>
          <w:i/>
          <w:iCs/>
          <w:noProof/>
        </w:rPr>
        <w:t xml:space="preserve">Therefore, it is important to consider how the QoS hint might be used </w:t>
      </w:r>
      <w:r w:rsidR="00872AFA">
        <w:rPr>
          <w:i/>
          <w:iCs/>
          <w:noProof/>
        </w:rPr>
        <w:t>more generically for</w:t>
      </w:r>
      <w:r w:rsidRPr="00062361">
        <w:rPr>
          <w:i/>
          <w:iCs/>
          <w:noProof/>
        </w:rPr>
        <w:t xml:space="preserve"> these other</w:t>
      </w:r>
      <w:r w:rsidR="00872AFA">
        <w:rPr>
          <w:i/>
          <w:iCs/>
          <w:noProof/>
        </w:rPr>
        <w:t>, and future,</w:t>
      </w:r>
      <w:r w:rsidRPr="00062361">
        <w:rPr>
          <w:i/>
          <w:iCs/>
          <w:noProof/>
        </w:rPr>
        <w:t xml:space="preserve"> services.</w:t>
      </w:r>
    </w:p>
    <w:p w14:paraId="551ACECE" w14:textId="334C6EBD" w:rsidR="002666F3" w:rsidRDefault="00CB05C1" w:rsidP="00767D67">
      <w:pPr>
        <w:pStyle w:val="Heading3"/>
        <w:numPr>
          <w:ilvl w:val="0"/>
          <w:numId w:val="5"/>
        </w:numPr>
        <w:rPr>
          <w:noProof/>
        </w:rPr>
      </w:pPr>
      <w:bookmarkStart w:id="5" w:name="OLE_LINK24"/>
      <w:bookmarkStart w:id="6" w:name="OLE_LINK25"/>
      <w:r>
        <w:rPr>
          <w:noProof/>
        </w:rPr>
        <w:t>Needing a m</w:t>
      </w:r>
      <w:r w:rsidR="002666F3">
        <w:rPr>
          <w:noProof/>
        </w:rPr>
        <w:t>ore stringent QoS than offerer</w:t>
      </w:r>
      <w:r>
        <w:rPr>
          <w:noProof/>
        </w:rPr>
        <w:t>ed</w:t>
      </w:r>
    </w:p>
    <w:bookmarkEnd w:id="5"/>
    <w:bookmarkEnd w:id="6"/>
    <w:p w14:paraId="35DDECB5" w14:textId="0D686E9D" w:rsidR="00062361" w:rsidRDefault="00CB05C1" w:rsidP="00CB05C1">
      <w:pPr>
        <w:rPr>
          <w:noProof/>
        </w:rPr>
      </w:pPr>
      <w:r>
        <w:rPr>
          <w:noProof/>
        </w:rPr>
        <w:t>When the offerer proposes a certain QoS, it may choose this depending on the users subscription, the type/quality of the service being provided (e.g., breaking news reporting vs. l</w:t>
      </w:r>
      <w:r w:rsidR="00FD3C8C">
        <w:rPr>
          <w:noProof/>
        </w:rPr>
        <w:t xml:space="preserve">ive streaming on a </w:t>
      </w:r>
      <w:r>
        <w:rPr>
          <w:noProof/>
        </w:rPr>
        <w:t xml:space="preserve">social network), and the link requirements of the offerer in order to provide a particular Quality of Experience (e.g., </w:t>
      </w:r>
      <w:r w:rsidR="00062361">
        <w:rPr>
          <w:noProof/>
        </w:rPr>
        <w:t>speech quality).</w:t>
      </w:r>
    </w:p>
    <w:p w14:paraId="65C70303" w14:textId="3CEC0CB0" w:rsidR="002666F3" w:rsidRDefault="00CB05C1" w:rsidP="00CB05C1">
      <w:pPr>
        <w:rPr>
          <w:noProof/>
        </w:rPr>
      </w:pPr>
      <w:r>
        <w:rPr>
          <w:noProof/>
        </w:rPr>
        <w:t xml:space="preserve">During the CHEM work item </w:t>
      </w:r>
      <w:r w:rsidR="00062361">
        <w:rPr>
          <w:noProof/>
        </w:rPr>
        <w:t xml:space="preserve">it was identified that the last </w:t>
      </w:r>
      <w:r w:rsidR="00A46FBB">
        <w:rPr>
          <w:noProof/>
        </w:rPr>
        <w:t xml:space="preserve">factor </w:t>
      </w:r>
      <w:r w:rsidR="009F09C3">
        <w:rPr>
          <w:noProof/>
        </w:rPr>
        <w:t xml:space="preserve">above </w:t>
      </w:r>
      <w:r w:rsidR="00062361">
        <w:rPr>
          <w:noProof/>
        </w:rPr>
        <w:t xml:space="preserve">(link loss rate needed to achieve a particular voice quality) was dependent on </w:t>
      </w:r>
      <w:r w:rsidR="00A46FBB">
        <w:rPr>
          <w:noProof/>
        </w:rPr>
        <w:t xml:space="preserve">the </w:t>
      </w:r>
      <w:r w:rsidR="00062361">
        <w:rPr>
          <w:noProof/>
        </w:rPr>
        <w:t xml:space="preserve">UE implementation of functions such as the JBM and PLC.  </w:t>
      </w:r>
      <w:r w:rsidR="00A46FBB">
        <w:rPr>
          <w:noProof/>
        </w:rPr>
        <w:t xml:space="preserve">Even if the UEs were part of the same MNO’s network, this variation in implementation could require different target loss rates to achieve the same voice quality.  </w:t>
      </w:r>
      <w:r w:rsidR="00062361">
        <w:rPr>
          <w:noProof/>
        </w:rPr>
        <w:t xml:space="preserve">This </w:t>
      </w:r>
      <w:r w:rsidR="00A46FBB">
        <w:rPr>
          <w:noProof/>
        </w:rPr>
        <w:t xml:space="preserve">consideration </w:t>
      </w:r>
      <w:r w:rsidR="00062361">
        <w:rPr>
          <w:noProof/>
        </w:rPr>
        <w:t>was addressed in the CHEM feature by allowing the media receiver to indicate what was the Maximum E2E PLR that it can handle based on its partcular implementation.</w:t>
      </w:r>
    </w:p>
    <w:p w14:paraId="53356224" w14:textId="00BACE92" w:rsidR="00062361" w:rsidRDefault="00062361" w:rsidP="00CB05C1">
      <w:pPr>
        <w:rPr>
          <w:noProof/>
        </w:rPr>
      </w:pPr>
      <w:r w:rsidRPr="000A2A92">
        <w:rPr>
          <w:noProof/>
        </w:rPr>
        <w:t>It is conceivable that an answerer might also need more stringent latency than offered, e.g., if the UE receiving-decoding-rendering processing</w:t>
      </w:r>
      <w:r w:rsidR="00FD3C8C">
        <w:rPr>
          <w:noProof/>
        </w:rPr>
        <w:t xml:space="preserve"> chain, including </w:t>
      </w:r>
      <w:bookmarkStart w:id="7" w:name="OLE_LINK13"/>
      <w:bookmarkStart w:id="8" w:name="OLE_LINK14"/>
      <w:bookmarkStart w:id="9" w:name="_GoBack"/>
      <w:r w:rsidR="001077D2">
        <w:rPr>
          <w:noProof/>
        </w:rPr>
        <w:t>lack of</w:t>
      </w:r>
      <w:r w:rsidR="00FD3C8C">
        <w:rPr>
          <w:noProof/>
        </w:rPr>
        <w:t xml:space="preserve"> asynchronous time warp</w:t>
      </w:r>
      <w:r w:rsidR="001077D2">
        <w:rPr>
          <w:noProof/>
        </w:rPr>
        <w:t>/reprojection functionality</w:t>
      </w:r>
      <w:bookmarkEnd w:id="7"/>
      <w:bookmarkEnd w:id="8"/>
      <w:bookmarkEnd w:id="9"/>
      <w:r w:rsidR="00FD3C8C">
        <w:rPr>
          <w:noProof/>
        </w:rPr>
        <w:t>,</w:t>
      </w:r>
      <w:r w:rsidRPr="000A2A92">
        <w:rPr>
          <w:noProof/>
        </w:rPr>
        <w:t xml:space="preserve"> requires more time to render media within an end-to-end target latency for more delay-sensitive services.</w:t>
      </w:r>
    </w:p>
    <w:p w14:paraId="4F1087EF" w14:textId="453E3634" w:rsidR="00872AFA" w:rsidRDefault="00872AFA" w:rsidP="00CB05C1">
      <w:pPr>
        <w:rPr>
          <w:noProof/>
        </w:rPr>
      </w:pPr>
      <w:r>
        <w:rPr>
          <w:noProof/>
        </w:rPr>
        <w:t>There may be scenarios where an offerer does not request the most stringent QoS allowed by its subscription.</w:t>
      </w:r>
      <w:r w:rsidR="00A46FBB">
        <w:rPr>
          <w:noProof/>
        </w:rPr>
        <w:t xml:space="preserve">  A terminal and its subscription may be able to support semi-pro grade news reporting while also supporting a social video sharing application.  Or a VR HMD supports both cloud rendering and split rendering, each of which can have very different latency requirements.  In such scenarios, the answerer may be able to negotiate a QoS level that is allow</w:t>
      </w:r>
      <w:r w:rsidR="00FD3C8C">
        <w:rPr>
          <w:noProof/>
        </w:rPr>
        <w:t>ed</w:t>
      </w:r>
      <w:r w:rsidR="00A46FBB">
        <w:rPr>
          <w:noProof/>
        </w:rPr>
        <w:t xml:space="preserve"> by the offerers subscription</w:t>
      </w:r>
      <w:r w:rsidR="00FD3C8C">
        <w:rPr>
          <w:noProof/>
        </w:rPr>
        <w:t xml:space="preserve"> and</w:t>
      </w:r>
      <w:r w:rsidR="00A46FBB">
        <w:rPr>
          <w:noProof/>
        </w:rPr>
        <w:t xml:space="preserve"> more stringent than what it had offered.     </w:t>
      </w:r>
      <w:r>
        <w:rPr>
          <w:noProof/>
        </w:rPr>
        <w:t xml:space="preserve">  </w:t>
      </w:r>
    </w:p>
    <w:p w14:paraId="755B92F6" w14:textId="497990E9" w:rsidR="00B64ECD" w:rsidRPr="00B65F42" w:rsidRDefault="00062361" w:rsidP="00062361">
      <w:pPr>
        <w:rPr>
          <w:b/>
          <w:bCs/>
          <w:i/>
          <w:iCs/>
          <w:noProof/>
        </w:rPr>
      </w:pPr>
      <w:r w:rsidRPr="006C566F">
        <w:rPr>
          <w:b/>
          <w:bCs/>
          <w:i/>
          <w:iCs/>
          <w:noProof/>
        </w:rPr>
        <w:t>Therefore, there should be the ability for an answerer to indicate the need for a more stringent QoS than what was offered.</w:t>
      </w:r>
    </w:p>
    <w:p w14:paraId="5C560C58" w14:textId="663FD090" w:rsidR="00B64ECD" w:rsidRDefault="00B65F42" w:rsidP="00B65F42">
      <w:pPr>
        <w:pStyle w:val="Heading3"/>
        <w:numPr>
          <w:ilvl w:val="0"/>
          <w:numId w:val="5"/>
        </w:numPr>
        <w:rPr>
          <w:noProof/>
        </w:rPr>
      </w:pPr>
      <w:r>
        <w:rPr>
          <w:noProof/>
        </w:rPr>
        <w:t xml:space="preserve">Network </w:t>
      </w:r>
      <w:r w:rsidR="00B64ECD">
        <w:rPr>
          <w:noProof/>
        </w:rPr>
        <w:t>FLUS s</w:t>
      </w:r>
      <w:r>
        <w:rPr>
          <w:noProof/>
        </w:rPr>
        <w:t>ink</w:t>
      </w:r>
      <w:r w:rsidR="00B64ECD">
        <w:rPr>
          <w:noProof/>
        </w:rPr>
        <w:t xml:space="preserve"> indicating </w:t>
      </w:r>
      <w:r w:rsidR="00FD3C8C">
        <w:rPr>
          <w:noProof/>
        </w:rPr>
        <w:t>very low</w:t>
      </w:r>
      <w:r w:rsidR="00B64ECD">
        <w:rPr>
          <w:noProof/>
        </w:rPr>
        <w:t xml:space="preserve"> loss/latency on its uplink/downlink</w:t>
      </w:r>
    </w:p>
    <w:p w14:paraId="4B52FB25" w14:textId="44F1C746" w:rsidR="00B65F42" w:rsidRDefault="00B65F42" w:rsidP="00062361">
      <w:pPr>
        <w:rPr>
          <w:noProof/>
        </w:rPr>
      </w:pPr>
      <w:r>
        <w:rPr>
          <w:noProof/>
        </w:rPr>
        <w:t>When the FLUS sink is located in the network and there is no wireless link between the gNB/eNB and the sink</w:t>
      </w:r>
      <w:r w:rsidR="00616530">
        <w:rPr>
          <w:noProof/>
        </w:rPr>
        <w:t xml:space="preserve"> (i.e</w:t>
      </w:r>
      <w:r w:rsidR="00FD3C8C">
        <w:rPr>
          <w:noProof/>
        </w:rPr>
        <w:t>.</w:t>
      </w:r>
      <w:r w:rsidR="00616530">
        <w:rPr>
          <w:noProof/>
        </w:rPr>
        <w:t xml:space="preserve">, </w:t>
      </w:r>
      <w:r w:rsidR="002F01D0">
        <w:rPr>
          <w:noProof/>
        </w:rPr>
        <w:t xml:space="preserve">use of wireline connection between the </w:t>
      </w:r>
      <w:r w:rsidR="000968C4">
        <w:rPr>
          <w:noProof/>
        </w:rPr>
        <w:t xml:space="preserve">gNB/eNB </w:t>
      </w:r>
      <w:r w:rsidR="002F01D0">
        <w:rPr>
          <w:noProof/>
        </w:rPr>
        <w:t>and the</w:t>
      </w:r>
      <w:r w:rsidR="000968C4">
        <w:rPr>
          <w:noProof/>
        </w:rPr>
        <w:t xml:space="preserve"> the sink</w:t>
      </w:r>
      <w:r w:rsidR="002F01D0">
        <w:rPr>
          <w:noProof/>
        </w:rPr>
        <w:t>)</w:t>
      </w:r>
      <w:r>
        <w:rPr>
          <w:noProof/>
        </w:rPr>
        <w:t xml:space="preserve">, the loss </w:t>
      </w:r>
      <w:r w:rsidR="00FE3DD4">
        <w:rPr>
          <w:noProof/>
        </w:rPr>
        <w:t xml:space="preserve">over that link </w:t>
      </w:r>
      <w:r>
        <w:rPr>
          <w:noProof/>
        </w:rPr>
        <w:t>could be considered ~zero and the latency very low</w:t>
      </w:r>
      <w:r w:rsidR="00A46FBB">
        <w:rPr>
          <w:noProof/>
        </w:rPr>
        <w:t>,</w:t>
      </w:r>
      <w:r>
        <w:rPr>
          <w:noProof/>
        </w:rPr>
        <w:t xml:space="preserve"> if not zero.  It </w:t>
      </w:r>
      <w:r w:rsidR="004F11BB">
        <w:rPr>
          <w:noProof/>
        </w:rPr>
        <w:t xml:space="preserve">is </w:t>
      </w:r>
      <w:r w:rsidR="00A46FBB">
        <w:rPr>
          <w:noProof/>
        </w:rPr>
        <w:t>necessary</w:t>
      </w:r>
      <w:r>
        <w:rPr>
          <w:noProof/>
        </w:rPr>
        <w:t xml:space="preserve"> for the FLUS sink to be able to indicate this very low loss/latency in </w:t>
      </w:r>
      <w:r w:rsidR="00F12394">
        <w:rPr>
          <w:noProof/>
        </w:rPr>
        <w:t xml:space="preserve">the </w:t>
      </w:r>
      <w:r>
        <w:rPr>
          <w:noProof/>
        </w:rPr>
        <w:t>SDP answer</w:t>
      </w:r>
      <w:r w:rsidR="00A46FBB">
        <w:rPr>
          <w:noProof/>
        </w:rPr>
        <w:t xml:space="preserve"> for appropriate QoS resources to be reserved on the radio link to the FLUS source</w:t>
      </w:r>
      <w:r>
        <w:rPr>
          <w:noProof/>
        </w:rPr>
        <w:t xml:space="preserve">.  </w:t>
      </w:r>
      <w:r w:rsidR="00F12394">
        <w:rPr>
          <w:noProof/>
        </w:rPr>
        <w:t xml:space="preserve">Also, if there are use </w:t>
      </w:r>
      <w:r w:rsidR="00F12394">
        <w:rPr>
          <w:noProof/>
        </w:rPr>
        <w:lastRenderedPageBreak/>
        <w:t>cases where the network FLUS sink sends an SDP offer, this would also need to be able to indicate very low loss/latency.</w:t>
      </w:r>
    </w:p>
    <w:p w14:paraId="51A25556" w14:textId="4CD78093" w:rsidR="008C6E90" w:rsidRPr="00B65F42" w:rsidRDefault="008C6E90" w:rsidP="008C6E90">
      <w:pPr>
        <w:rPr>
          <w:noProof/>
        </w:rPr>
      </w:pPr>
      <w:r>
        <w:rPr>
          <w:noProof/>
        </w:rPr>
        <w:t xml:space="preserve">Even for non-FLUS services, there can be other scenarios where one of the links in an end-to-end path could have very low loss/latency that should be properly indicated so that any radio QoS reservations can be made efficiently.  For example, MTSI or conversational AR/VR sessions where one of the terminals is connected via wireline or a very low loss/latency connection. </w:t>
      </w:r>
    </w:p>
    <w:p w14:paraId="7DB3596D" w14:textId="7B549E3F" w:rsidR="002666F3" w:rsidRDefault="002666F3" w:rsidP="00B65F42">
      <w:pPr>
        <w:pStyle w:val="Heading3"/>
        <w:numPr>
          <w:ilvl w:val="0"/>
          <w:numId w:val="5"/>
        </w:numPr>
        <w:rPr>
          <w:noProof/>
        </w:rPr>
      </w:pPr>
      <w:r>
        <w:rPr>
          <w:noProof/>
        </w:rPr>
        <w:t xml:space="preserve">Solutions for </w:t>
      </w:r>
      <w:r w:rsidR="00767D67">
        <w:rPr>
          <w:noProof/>
        </w:rPr>
        <w:t>answere</w:t>
      </w:r>
      <w:r w:rsidR="00B64ECD">
        <w:rPr>
          <w:noProof/>
        </w:rPr>
        <w:t>r</w:t>
      </w:r>
      <w:r w:rsidR="00767D67">
        <w:rPr>
          <w:noProof/>
        </w:rPr>
        <w:t xml:space="preserve"> to request</w:t>
      </w:r>
      <w:r>
        <w:rPr>
          <w:noProof/>
        </w:rPr>
        <w:t xml:space="preserve"> more stringent QoS</w:t>
      </w:r>
    </w:p>
    <w:p w14:paraId="526F8E6D" w14:textId="37556DB6" w:rsidR="00767D67" w:rsidRPr="00767D67" w:rsidRDefault="00767D67" w:rsidP="00767D67">
      <w:pPr>
        <w:rPr>
          <w:noProof/>
        </w:rPr>
      </w:pPr>
      <w:r>
        <w:rPr>
          <w:noProof/>
        </w:rPr>
        <w:t>The following are different approaches</w:t>
      </w:r>
      <w:r w:rsidR="00A0349F">
        <w:rPr>
          <w:noProof/>
        </w:rPr>
        <w:t xml:space="preserve"> for consideration</w:t>
      </w:r>
      <w:r>
        <w:rPr>
          <w:noProof/>
        </w:rPr>
        <w:t>.</w:t>
      </w:r>
    </w:p>
    <w:p w14:paraId="43C9FC74" w14:textId="64EE7B1B" w:rsidR="002666F3" w:rsidRDefault="00B65F42" w:rsidP="00767D67">
      <w:pPr>
        <w:pStyle w:val="Heading4"/>
        <w:rPr>
          <w:noProof/>
        </w:rPr>
      </w:pPr>
      <w:r>
        <w:rPr>
          <w:noProof/>
        </w:rPr>
        <w:t>4</w:t>
      </w:r>
      <w:r w:rsidR="00767D67">
        <w:rPr>
          <w:noProof/>
        </w:rPr>
        <w:t>.1 QoS hint for ½ loss/latency</w:t>
      </w:r>
    </w:p>
    <w:p w14:paraId="7C45F69E" w14:textId="1E91B0D7" w:rsidR="00767D67" w:rsidRDefault="00767D67" w:rsidP="00767D67">
      <w:pPr>
        <w:rPr>
          <w:noProof/>
        </w:rPr>
      </w:pPr>
      <w:r>
        <w:rPr>
          <w:noProof/>
        </w:rPr>
        <w:t xml:space="preserve">The solution in </w:t>
      </w:r>
      <w:bookmarkStart w:id="10" w:name="OLE_LINK30"/>
      <w:bookmarkStart w:id="11" w:name="OLE_LINK31"/>
      <w:r>
        <w:rPr>
          <w:noProof/>
        </w:rPr>
        <w:t>S4-AHM49</w:t>
      </w:r>
      <w:r w:rsidR="00F35AD9">
        <w:rPr>
          <w:noProof/>
        </w:rPr>
        <w:t>5</w:t>
      </w:r>
      <w:r w:rsidR="006C566F">
        <w:rPr>
          <w:noProof/>
        </w:rPr>
        <w:t xml:space="preserve"> </w:t>
      </w:r>
      <w:bookmarkEnd w:id="10"/>
      <w:bookmarkEnd w:id="11"/>
      <w:r w:rsidR="006C566F">
        <w:rPr>
          <w:noProof/>
        </w:rPr>
        <w:t>proposes that the QoS hint be for half of the desirable maximum end-to-end loss/latency as follows:</w:t>
      </w:r>
    </w:p>
    <w:p w14:paraId="3C27CA3C" w14:textId="77777777" w:rsidR="006C566F" w:rsidRPr="006C566F" w:rsidRDefault="006C566F" w:rsidP="006C566F">
      <w:pPr>
        <w:rPr>
          <w:i/>
          <w:iCs/>
          <w:noProof/>
          <w:lang w:val="en-US"/>
        </w:rPr>
      </w:pPr>
      <w:bookmarkStart w:id="12" w:name="OLE_LINK28"/>
      <w:bookmarkStart w:id="13" w:name="OLE_LINK29"/>
      <w:r w:rsidRPr="006C566F">
        <w:rPr>
          <w:i/>
          <w:iCs/>
          <w:noProof/>
        </w:rPr>
        <w:t>“</w:t>
      </w:r>
      <w:r w:rsidRPr="006C566F">
        <w:rPr>
          <w:i/>
          <w:iCs/>
          <w:noProof/>
          <w:lang w:val="en-US"/>
        </w:rPr>
        <w:t xml:space="preserve">The "loss" qos-hint-value included in an SDP offer represents </w:t>
      </w:r>
      <w:r w:rsidRPr="006C566F">
        <w:rPr>
          <w:i/>
          <w:iCs/>
          <w:noProof/>
          <w:u w:val="single"/>
          <w:lang w:val="en-US"/>
        </w:rPr>
        <w:t xml:space="preserve">half </w:t>
      </w:r>
      <w:r w:rsidRPr="006C566F">
        <w:rPr>
          <w:i/>
          <w:iCs/>
          <w:noProof/>
          <w:lang w:val="en-US"/>
        </w:rPr>
        <w:t>the desirable maximum end-to-end packet loss, under the assumption that the offerer and answerer will share the packet loss budget equally.</w:t>
      </w:r>
    </w:p>
    <w:p w14:paraId="5D863690" w14:textId="64349C1A" w:rsidR="006C566F" w:rsidRPr="006C566F" w:rsidRDefault="006C566F" w:rsidP="006C566F">
      <w:pPr>
        <w:rPr>
          <w:i/>
          <w:iCs/>
          <w:noProof/>
          <w:lang w:val="en-US"/>
        </w:rPr>
      </w:pPr>
      <w:r w:rsidRPr="006C566F">
        <w:rPr>
          <w:i/>
          <w:iCs/>
          <w:noProof/>
          <w:lang w:val="en-US"/>
        </w:rPr>
        <w:t xml:space="preserve">The "latency" qos-hint-value included in an SDP offer represents </w:t>
      </w:r>
      <w:r w:rsidRPr="006C566F">
        <w:rPr>
          <w:i/>
          <w:iCs/>
          <w:noProof/>
          <w:u w:val="single"/>
          <w:lang w:val="en-US"/>
        </w:rPr>
        <w:t>half</w:t>
      </w:r>
      <w:r w:rsidRPr="006C566F">
        <w:rPr>
          <w:i/>
          <w:iCs/>
          <w:noProof/>
          <w:lang w:val="en-US"/>
        </w:rPr>
        <w:t xml:space="preserve"> the desirable maximum end-to-end packet latency, under the assumption that the offerer and answerer will share the packet latency budget equally.”</w:t>
      </w:r>
    </w:p>
    <w:bookmarkEnd w:id="12"/>
    <w:bookmarkEnd w:id="13"/>
    <w:p w14:paraId="0F52D721" w14:textId="01DD4B3F" w:rsidR="006C566F" w:rsidRDefault="006C566F" w:rsidP="00767D67">
      <w:pPr>
        <w:rPr>
          <w:noProof/>
        </w:rPr>
      </w:pPr>
      <w:r>
        <w:rPr>
          <w:noProof/>
        </w:rPr>
        <w:t>While the proposal discusses the option for the answerer to request a higher loss/latency value than what is offered, it does not discuss the option for the answerer to request a lower loss/latency value.  This means the end-to-end loss/latency will need to be at least 2x what was offered.</w:t>
      </w:r>
    </w:p>
    <w:p w14:paraId="7A209DAD" w14:textId="5639FD26" w:rsidR="00562C72" w:rsidRDefault="00562C72" w:rsidP="00767D67">
      <w:pPr>
        <w:rPr>
          <w:noProof/>
        </w:rPr>
      </w:pPr>
      <w:bookmarkStart w:id="14" w:name="OLE_LINK32"/>
      <w:bookmarkStart w:id="15" w:name="OLE_LINK33"/>
      <w:r>
        <w:rPr>
          <w:noProof/>
        </w:rPr>
        <w:t xml:space="preserve">It should be possible </w:t>
      </w:r>
      <w:bookmarkEnd w:id="14"/>
      <w:bookmarkEnd w:id="15"/>
      <w:r>
        <w:rPr>
          <w:noProof/>
        </w:rPr>
        <w:t xml:space="preserve">to modify the procedures </w:t>
      </w:r>
      <w:r w:rsidR="00A0349F">
        <w:rPr>
          <w:noProof/>
        </w:rPr>
        <w:t xml:space="preserve">in S4-AHM495 </w:t>
      </w:r>
      <w:r>
        <w:rPr>
          <w:noProof/>
        </w:rPr>
        <w:t xml:space="preserve">to allow the answerer to request a lower loss/latency value than offered.  But even </w:t>
      </w:r>
      <w:r w:rsidR="00A0349F">
        <w:rPr>
          <w:noProof/>
        </w:rPr>
        <w:t xml:space="preserve">with </w:t>
      </w:r>
      <w:r>
        <w:rPr>
          <w:noProof/>
        </w:rPr>
        <w:t xml:space="preserve">this </w:t>
      </w:r>
      <w:r w:rsidR="00A0349F">
        <w:rPr>
          <w:noProof/>
        </w:rPr>
        <w:t>modification</w:t>
      </w:r>
      <w:r>
        <w:rPr>
          <w:noProof/>
        </w:rPr>
        <w:t>, the lowest loss/latency that can be requested by the answerer is zero</w:t>
      </w:r>
      <w:r w:rsidR="006C566F">
        <w:rPr>
          <w:noProof/>
        </w:rPr>
        <w:t xml:space="preserve">, which would </w:t>
      </w:r>
      <w:r w:rsidR="00A0349F">
        <w:rPr>
          <w:noProof/>
        </w:rPr>
        <w:t>prevent</w:t>
      </w:r>
      <w:r w:rsidR="006C566F">
        <w:rPr>
          <w:noProof/>
        </w:rPr>
        <w:t xml:space="preserve"> the end-to-end loss/latency </w:t>
      </w:r>
      <w:r w:rsidR="00A0349F">
        <w:rPr>
          <w:noProof/>
        </w:rPr>
        <w:t xml:space="preserve">from being </w:t>
      </w:r>
      <w:r w:rsidR="006C566F">
        <w:rPr>
          <w:noProof/>
        </w:rPr>
        <w:t>no lower than what was offered.</w:t>
      </w:r>
      <w:r>
        <w:rPr>
          <w:noProof/>
        </w:rPr>
        <w:t xml:space="preserve">  </w:t>
      </w:r>
    </w:p>
    <w:p w14:paraId="67B6BE00" w14:textId="4BF4976C" w:rsidR="00562C72" w:rsidRPr="006C566F" w:rsidRDefault="00562C72" w:rsidP="00767D67">
      <w:pPr>
        <w:rPr>
          <w:b/>
          <w:bCs/>
          <w:i/>
          <w:iCs/>
          <w:noProof/>
        </w:rPr>
      </w:pPr>
      <w:bookmarkStart w:id="16" w:name="OLE_LINK18"/>
      <w:bookmarkStart w:id="17" w:name="OLE_LINK19"/>
      <w:r w:rsidRPr="006C566F">
        <w:rPr>
          <w:b/>
          <w:bCs/>
          <w:i/>
          <w:iCs/>
          <w:noProof/>
        </w:rPr>
        <w:t>Disadvantage: the end-to-end loss/latency cannot be any lower than what was in the offer.</w:t>
      </w:r>
    </w:p>
    <w:p w14:paraId="439B054F" w14:textId="77777777" w:rsidR="00F12394" w:rsidRDefault="00B65F42" w:rsidP="00B65F42">
      <w:pPr>
        <w:rPr>
          <w:noProof/>
        </w:rPr>
      </w:pPr>
      <w:bookmarkStart w:id="18" w:name="OLE_LINK34"/>
      <w:bookmarkStart w:id="19" w:name="OLE_LINK35"/>
      <w:bookmarkEnd w:id="16"/>
      <w:bookmarkEnd w:id="17"/>
      <w:r>
        <w:rPr>
          <w:noProof/>
        </w:rPr>
        <w:t>Another challenge to this approach is</w:t>
      </w:r>
      <w:r w:rsidR="00B81F86">
        <w:rPr>
          <w:noProof/>
        </w:rPr>
        <w:t xml:space="preserve"> addressing</w:t>
      </w:r>
      <w:r>
        <w:rPr>
          <w:noProof/>
        </w:rPr>
        <w:t xml:space="preserve"> the requirement in clause 3.  </w:t>
      </w:r>
    </w:p>
    <w:p w14:paraId="1D2EDEF0" w14:textId="39310558" w:rsidR="00A0349F" w:rsidRDefault="00F12394" w:rsidP="00B65F42">
      <w:pPr>
        <w:rPr>
          <w:noProof/>
        </w:rPr>
      </w:pPr>
      <w:r>
        <w:rPr>
          <w:noProof/>
        </w:rPr>
        <w:t xml:space="preserve">If </w:t>
      </w:r>
      <w:r w:rsidR="00A0349F">
        <w:rPr>
          <w:noProof/>
        </w:rPr>
        <w:t xml:space="preserve">the FLUS source sends the offer </w:t>
      </w:r>
      <w:r>
        <w:rPr>
          <w:noProof/>
        </w:rPr>
        <w:t xml:space="preserve">it </w:t>
      </w:r>
      <w:r w:rsidR="00A0349F">
        <w:rPr>
          <w:noProof/>
        </w:rPr>
        <w:t xml:space="preserve">can cause overly stringent QoS </w:t>
      </w:r>
      <w:r w:rsidR="00414B1E">
        <w:rPr>
          <w:noProof/>
        </w:rPr>
        <w:t>allocation</w:t>
      </w:r>
      <w:r w:rsidR="00A0349F">
        <w:rPr>
          <w:noProof/>
        </w:rPr>
        <w:t xml:space="preserve">.  When the FLUS source sends an offer with ½ its desired end-to-end loss/latency, and the network FLUS sink responds with </w:t>
      </w:r>
      <w:r w:rsidR="00FD3C8C">
        <w:rPr>
          <w:noProof/>
        </w:rPr>
        <w:t>~</w:t>
      </w:r>
      <w:r w:rsidR="00A0349F">
        <w:rPr>
          <w:noProof/>
        </w:rPr>
        <w:t xml:space="preserve">zero loss/latency, the resulting </w:t>
      </w:r>
      <w:r w:rsidR="00414B1E">
        <w:rPr>
          <w:noProof/>
        </w:rPr>
        <w:t xml:space="preserve">total </w:t>
      </w:r>
      <w:r w:rsidR="00A0349F">
        <w:rPr>
          <w:noProof/>
        </w:rPr>
        <w:t>end-to-end loss/latency is ½ of what the FLUS source needed.</w:t>
      </w:r>
      <w:r w:rsidR="00414B1E">
        <w:rPr>
          <w:noProof/>
        </w:rPr>
        <w:t xml:space="preserve">  If the PCRF/PCF only looks at the loss/latency value in the offer (from the FLUS source on its network), it </w:t>
      </w:r>
      <w:r w:rsidR="00801637">
        <w:rPr>
          <w:noProof/>
        </w:rPr>
        <w:t>could</w:t>
      </w:r>
      <w:r w:rsidR="00414B1E">
        <w:rPr>
          <w:noProof/>
        </w:rPr>
        <w:t xml:space="preserve"> select a QoS treatment that is overly stringent.  It would have to be studied whether the PCF/PCRF could also examine the SDP answer, and upon detecting the zero loss/latency values, decide to choose a QoS treatment that provides 2x the loss/latency in the offer.</w:t>
      </w:r>
    </w:p>
    <w:p w14:paraId="1AF23D28" w14:textId="4CA42A87" w:rsidR="00F12394" w:rsidRDefault="00F12394" w:rsidP="00B65F42">
      <w:pPr>
        <w:rPr>
          <w:noProof/>
        </w:rPr>
      </w:pPr>
      <w:r>
        <w:rPr>
          <w:noProof/>
        </w:rPr>
        <w:t xml:space="preserve">Also, if there are use cases where the network FLUS </w:t>
      </w:r>
      <w:r w:rsidR="00784315">
        <w:rPr>
          <w:noProof/>
        </w:rPr>
        <w:t xml:space="preserve">sink </w:t>
      </w:r>
      <w:r>
        <w:rPr>
          <w:noProof/>
        </w:rPr>
        <w:t xml:space="preserve">sends an offer, if the offer indicates a </w:t>
      </w:r>
      <w:r w:rsidR="00FD3C8C">
        <w:rPr>
          <w:noProof/>
        </w:rPr>
        <w:t>very low</w:t>
      </w:r>
      <w:r>
        <w:rPr>
          <w:noProof/>
        </w:rPr>
        <w:t xml:space="preserve"> loss/latency, it would appear that it is encouraging the FLUS source (the answerer) to try to match this very low value for its own radio link.  This could put an unnecessarily stringent QoS requirement on the radio link of the FLUS source, when in fact, it could be even less stringent because the FLUS sink is not introducing any significant loss or latency.</w:t>
      </w:r>
    </w:p>
    <w:p w14:paraId="37F43AB2" w14:textId="1ACC1672" w:rsidR="00B65F42" w:rsidRPr="00B81F86" w:rsidRDefault="00B81F86" w:rsidP="00B65F42">
      <w:pPr>
        <w:rPr>
          <w:b/>
          <w:bCs/>
          <w:i/>
          <w:iCs/>
          <w:noProof/>
        </w:rPr>
      </w:pPr>
      <w:r w:rsidRPr="00B81F86">
        <w:rPr>
          <w:b/>
          <w:bCs/>
          <w:i/>
          <w:iCs/>
          <w:noProof/>
        </w:rPr>
        <w:t xml:space="preserve">Disadvantage: </w:t>
      </w:r>
      <w:r w:rsidR="00FD3C8C">
        <w:rPr>
          <w:b/>
          <w:bCs/>
          <w:i/>
          <w:iCs/>
          <w:noProof/>
        </w:rPr>
        <w:t xml:space="preserve">it is </w:t>
      </w:r>
      <w:r>
        <w:rPr>
          <w:b/>
          <w:bCs/>
          <w:i/>
          <w:iCs/>
          <w:noProof/>
        </w:rPr>
        <w:t xml:space="preserve">unclear how a network FLUS sink can indicate </w:t>
      </w:r>
      <w:r w:rsidR="00FD3C8C">
        <w:rPr>
          <w:b/>
          <w:bCs/>
          <w:i/>
          <w:iCs/>
          <w:noProof/>
        </w:rPr>
        <w:t>very low</w:t>
      </w:r>
      <w:r>
        <w:rPr>
          <w:b/>
          <w:bCs/>
          <w:i/>
          <w:iCs/>
          <w:noProof/>
        </w:rPr>
        <w:t xml:space="preserve"> loss/latency and encourage the FLUS source to exploit this with a more relaxed QoS on its radio link</w:t>
      </w:r>
      <w:r w:rsidR="00A0349F">
        <w:rPr>
          <w:b/>
          <w:bCs/>
          <w:i/>
          <w:iCs/>
          <w:noProof/>
        </w:rPr>
        <w:t>.</w:t>
      </w:r>
    </w:p>
    <w:p w14:paraId="6E242D8D" w14:textId="0AC6EE47" w:rsidR="002666F3" w:rsidRDefault="00B65F42" w:rsidP="00562C72">
      <w:pPr>
        <w:pStyle w:val="Heading4"/>
        <w:rPr>
          <w:noProof/>
        </w:rPr>
      </w:pPr>
      <w:bookmarkStart w:id="20" w:name="OLE_LINK20"/>
      <w:bookmarkStart w:id="21" w:name="OLE_LINK21"/>
      <w:bookmarkEnd w:id="18"/>
      <w:bookmarkEnd w:id="19"/>
      <w:r>
        <w:rPr>
          <w:noProof/>
        </w:rPr>
        <w:t>4</w:t>
      </w:r>
      <w:r w:rsidR="00562C72">
        <w:rPr>
          <w:noProof/>
        </w:rPr>
        <w:t xml:space="preserve">.2 </w:t>
      </w:r>
      <w:r w:rsidR="002666F3">
        <w:rPr>
          <w:noProof/>
        </w:rPr>
        <w:t>Reject and re-offer</w:t>
      </w:r>
    </w:p>
    <w:bookmarkEnd w:id="20"/>
    <w:bookmarkEnd w:id="21"/>
    <w:p w14:paraId="53CC3326" w14:textId="4FC34703" w:rsidR="00562C72" w:rsidRDefault="00562C72" w:rsidP="00562C72">
      <w:r>
        <w:t xml:space="preserve">Using the solution in </w:t>
      </w:r>
      <w:r w:rsidR="005E0193">
        <w:t>4.1</w:t>
      </w:r>
      <w:r>
        <w:t xml:space="preserve">, the answerer can reject the </w:t>
      </w:r>
      <w:r w:rsidR="00C203E3">
        <w:t xml:space="preserve">INVITE with the </w:t>
      </w:r>
      <w:r>
        <w:t>offer and</w:t>
      </w:r>
      <w:r w:rsidR="00C203E3">
        <w:t xml:space="preserve"> </w:t>
      </w:r>
      <w:r>
        <w:t xml:space="preserve">then send a new offer with a lower loss/latency to meet its requirements.  </w:t>
      </w:r>
    </w:p>
    <w:p w14:paraId="045460BE" w14:textId="77777777" w:rsidR="00562C72" w:rsidRPr="00B81F86" w:rsidRDefault="00562C72" w:rsidP="00562C72">
      <w:pPr>
        <w:rPr>
          <w:b/>
          <w:bCs/>
          <w:i/>
          <w:iCs/>
          <w:noProof/>
        </w:rPr>
      </w:pPr>
      <w:r w:rsidRPr="00B81F86">
        <w:rPr>
          <w:b/>
          <w:bCs/>
          <w:i/>
          <w:iCs/>
          <w:noProof/>
        </w:rPr>
        <w:t xml:space="preserve">Disadvantages: </w:t>
      </w:r>
    </w:p>
    <w:p w14:paraId="1020688B" w14:textId="7F5DEBD1" w:rsidR="00562C72" w:rsidRPr="00B81F86" w:rsidRDefault="00562C72" w:rsidP="00562C72">
      <w:pPr>
        <w:pStyle w:val="ListParagraph"/>
        <w:numPr>
          <w:ilvl w:val="0"/>
          <w:numId w:val="6"/>
        </w:numPr>
        <w:rPr>
          <w:b/>
          <w:bCs/>
          <w:i/>
          <w:iCs/>
          <w:noProof/>
        </w:rPr>
      </w:pPr>
      <w:r w:rsidRPr="00B81F86">
        <w:rPr>
          <w:b/>
          <w:bCs/>
          <w:i/>
          <w:iCs/>
          <w:noProof/>
        </w:rPr>
        <w:t xml:space="preserve">Having the answerer reject the offer and then send a re-offer may not be acceptable in some scenarios. For example if the offerer was a FLUS source and the answerer was a FLUS sink (in the network or another UE), </w:t>
      </w:r>
      <w:r w:rsidR="00B64ECD" w:rsidRPr="00B81F86">
        <w:rPr>
          <w:b/>
          <w:bCs/>
          <w:i/>
          <w:iCs/>
          <w:noProof/>
        </w:rPr>
        <w:t xml:space="preserve">having the FLUS sink </w:t>
      </w:r>
      <w:r w:rsidR="006C566F" w:rsidRPr="00B81F86">
        <w:rPr>
          <w:b/>
          <w:bCs/>
          <w:i/>
          <w:iCs/>
          <w:noProof/>
        </w:rPr>
        <w:t>reject an offer</w:t>
      </w:r>
      <w:r w:rsidR="00B64ECD" w:rsidRPr="00B81F86">
        <w:rPr>
          <w:b/>
          <w:bCs/>
          <w:i/>
          <w:iCs/>
          <w:noProof/>
        </w:rPr>
        <w:t xml:space="preserve"> and </w:t>
      </w:r>
      <w:r w:rsidR="006C566F" w:rsidRPr="00B81F86">
        <w:rPr>
          <w:b/>
          <w:bCs/>
          <w:i/>
          <w:iCs/>
          <w:noProof/>
        </w:rPr>
        <w:t xml:space="preserve">then </w:t>
      </w:r>
      <w:r w:rsidR="00B64ECD" w:rsidRPr="00B81F86">
        <w:rPr>
          <w:b/>
          <w:bCs/>
          <w:i/>
          <w:iCs/>
          <w:noProof/>
        </w:rPr>
        <w:t>make an offer to receiv</w:t>
      </w:r>
      <w:r w:rsidR="006C566F" w:rsidRPr="00B81F86">
        <w:rPr>
          <w:b/>
          <w:bCs/>
          <w:i/>
          <w:iCs/>
          <w:noProof/>
        </w:rPr>
        <w:t>e</w:t>
      </w:r>
      <w:r w:rsidR="00B64ECD" w:rsidRPr="00B81F86">
        <w:rPr>
          <w:b/>
          <w:bCs/>
          <w:i/>
          <w:iCs/>
          <w:noProof/>
        </w:rPr>
        <w:t xml:space="preserve"> a FLUS stream is </w:t>
      </w:r>
      <w:r w:rsidR="006C566F" w:rsidRPr="00B81F86">
        <w:rPr>
          <w:b/>
          <w:bCs/>
          <w:i/>
          <w:iCs/>
          <w:noProof/>
        </w:rPr>
        <w:t xml:space="preserve">a </w:t>
      </w:r>
      <w:r w:rsidR="00B64ECD" w:rsidRPr="00B81F86">
        <w:rPr>
          <w:b/>
          <w:bCs/>
          <w:i/>
          <w:iCs/>
          <w:noProof/>
        </w:rPr>
        <w:t>questionable</w:t>
      </w:r>
      <w:r w:rsidR="006C566F" w:rsidRPr="00B81F86">
        <w:rPr>
          <w:b/>
          <w:bCs/>
          <w:i/>
          <w:iCs/>
          <w:noProof/>
        </w:rPr>
        <w:t xml:space="preserve"> use case</w:t>
      </w:r>
      <w:r w:rsidR="00B64ECD" w:rsidRPr="00B81F86">
        <w:rPr>
          <w:b/>
          <w:bCs/>
          <w:i/>
          <w:iCs/>
          <w:noProof/>
        </w:rPr>
        <w:t>.</w:t>
      </w:r>
      <w:r w:rsidR="00414B1E">
        <w:rPr>
          <w:rStyle w:val="FootnoteReference"/>
          <w:b w:val="0"/>
          <w:bCs/>
          <w:i/>
          <w:iCs/>
          <w:noProof/>
        </w:rPr>
        <w:footnoteReference w:id="1"/>
      </w:r>
      <w:r w:rsidR="00414B1E">
        <w:rPr>
          <w:b/>
          <w:bCs/>
          <w:i/>
          <w:iCs/>
          <w:noProof/>
        </w:rPr>
        <w:t xml:space="preserve">  </w:t>
      </w:r>
    </w:p>
    <w:p w14:paraId="0873FA93" w14:textId="43A6B74A" w:rsidR="00562C72" w:rsidRDefault="00B64ECD" w:rsidP="00562C72">
      <w:pPr>
        <w:pStyle w:val="ListParagraph"/>
        <w:numPr>
          <w:ilvl w:val="0"/>
          <w:numId w:val="6"/>
        </w:numPr>
        <w:rPr>
          <w:b/>
          <w:bCs/>
          <w:i/>
          <w:iCs/>
          <w:noProof/>
        </w:rPr>
      </w:pPr>
      <w:r w:rsidRPr="00B81F86">
        <w:rPr>
          <w:b/>
          <w:bCs/>
          <w:i/>
          <w:iCs/>
          <w:noProof/>
        </w:rPr>
        <w:lastRenderedPageBreak/>
        <w:t>There is a little more negotiation delay in having a re-offer then answer exchange.</w:t>
      </w:r>
    </w:p>
    <w:p w14:paraId="6DA0C975" w14:textId="28006739" w:rsidR="00B81F86" w:rsidRPr="008C6E90" w:rsidRDefault="00B81F86" w:rsidP="008C6E90">
      <w:pPr>
        <w:pStyle w:val="ListParagraph"/>
        <w:numPr>
          <w:ilvl w:val="0"/>
          <w:numId w:val="6"/>
        </w:numPr>
        <w:rPr>
          <w:b/>
          <w:bCs/>
          <w:i/>
          <w:iCs/>
          <w:noProof/>
        </w:rPr>
      </w:pPr>
      <w:r>
        <w:rPr>
          <w:b/>
          <w:bCs/>
          <w:i/>
          <w:iCs/>
          <w:noProof/>
        </w:rPr>
        <w:t>A</w:t>
      </w:r>
      <w:r w:rsidR="008C6E90">
        <w:rPr>
          <w:b/>
          <w:bCs/>
          <w:i/>
          <w:iCs/>
          <w:noProof/>
        </w:rPr>
        <w:t>s</w:t>
      </w:r>
      <w:r>
        <w:rPr>
          <w:b/>
          <w:bCs/>
          <w:i/>
          <w:iCs/>
          <w:noProof/>
        </w:rPr>
        <w:t xml:space="preserve"> also described in clause 4.1, </w:t>
      </w:r>
      <w:r w:rsidR="00C203E3">
        <w:rPr>
          <w:b/>
          <w:bCs/>
          <w:i/>
          <w:iCs/>
          <w:noProof/>
        </w:rPr>
        <w:t xml:space="preserve">it is </w:t>
      </w:r>
      <w:r>
        <w:rPr>
          <w:b/>
          <w:bCs/>
          <w:i/>
          <w:iCs/>
          <w:noProof/>
        </w:rPr>
        <w:t>unclear how a network FLUS sink can indicate negligble loss/latency</w:t>
      </w:r>
      <w:r w:rsidR="00FD3C8C">
        <w:rPr>
          <w:b/>
          <w:bCs/>
          <w:i/>
          <w:iCs/>
          <w:noProof/>
        </w:rPr>
        <w:t xml:space="preserve"> and avoid overly stringent QoS on the radio link</w:t>
      </w:r>
      <w:r w:rsidR="008C6E90">
        <w:rPr>
          <w:b/>
          <w:bCs/>
          <w:i/>
          <w:iCs/>
          <w:noProof/>
        </w:rPr>
        <w:t>.</w:t>
      </w:r>
    </w:p>
    <w:p w14:paraId="3E3632DB" w14:textId="6C04C946" w:rsidR="00C203E3" w:rsidRDefault="00C203E3" w:rsidP="00C203E3">
      <w:r w:rsidRPr="000C1A21">
        <w:t xml:space="preserve">Another approach is for the answerer to reject the INVITE with 488 (Not Acceptable Here) and include the desired (more stringent) QoS loss/latency.  This would provide the </w:t>
      </w:r>
      <w:proofErr w:type="spellStart"/>
      <w:r w:rsidRPr="000C1A21">
        <w:t>offerer</w:t>
      </w:r>
      <w:proofErr w:type="spellEnd"/>
      <w:r w:rsidRPr="000C1A21">
        <w:t xml:space="preserve"> an indication of what QoS hint values to include in a re-offer.  This would still have the last two disadvantages listed above.</w:t>
      </w:r>
    </w:p>
    <w:p w14:paraId="457AD924" w14:textId="4F710117" w:rsidR="00B64ECD" w:rsidRDefault="00B65F42" w:rsidP="00B64ECD">
      <w:pPr>
        <w:pStyle w:val="Heading4"/>
        <w:rPr>
          <w:noProof/>
        </w:rPr>
      </w:pPr>
      <w:bookmarkStart w:id="24" w:name="OLE_LINK22"/>
      <w:bookmarkStart w:id="25" w:name="OLE_LINK23"/>
      <w:r>
        <w:rPr>
          <w:noProof/>
        </w:rPr>
        <w:t>4</w:t>
      </w:r>
      <w:r w:rsidR="00B64ECD">
        <w:rPr>
          <w:noProof/>
        </w:rPr>
        <w:t>.3 Negotiate end-to-end loss/latency via SDP</w:t>
      </w:r>
    </w:p>
    <w:bookmarkEnd w:id="24"/>
    <w:bookmarkEnd w:id="25"/>
    <w:p w14:paraId="6B9B723F" w14:textId="761E61E1" w:rsidR="00B64ECD" w:rsidRDefault="006C566F" w:rsidP="00562C72">
      <w:r>
        <w:t xml:space="preserve">The proposal in </w:t>
      </w:r>
      <w:r>
        <w:rPr>
          <w:noProof/>
        </w:rPr>
        <w:t>S4-AHM49</w:t>
      </w:r>
      <w:r w:rsidR="00F35AD9">
        <w:rPr>
          <w:noProof/>
        </w:rPr>
        <w:t>5</w:t>
      </w:r>
      <w:r>
        <w:rPr>
          <w:noProof/>
        </w:rPr>
        <w:t xml:space="preserve"> could be modified to have the SDP attribute represent the end-to-end loss</w:t>
      </w:r>
      <w:r w:rsidR="00137DBE">
        <w:rPr>
          <w:noProof/>
        </w:rPr>
        <w:t>/</w:t>
      </w:r>
      <w:r>
        <w:rPr>
          <w:noProof/>
        </w:rPr>
        <w:t>latency as follows:</w:t>
      </w:r>
    </w:p>
    <w:p w14:paraId="0B8DDC52" w14:textId="66B3838F" w:rsidR="006C566F" w:rsidRPr="006C566F" w:rsidRDefault="006C566F" w:rsidP="006C566F">
      <w:pPr>
        <w:rPr>
          <w:i/>
          <w:iCs/>
          <w:noProof/>
          <w:lang w:val="en-US"/>
        </w:rPr>
      </w:pPr>
      <w:r w:rsidRPr="006C566F">
        <w:rPr>
          <w:i/>
          <w:iCs/>
          <w:noProof/>
        </w:rPr>
        <w:t>“</w:t>
      </w:r>
      <w:r w:rsidRPr="006C566F">
        <w:rPr>
          <w:i/>
          <w:iCs/>
          <w:noProof/>
          <w:lang w:val="en-US"/>
        </w:rPr>
        <w:t>The "loss" qos-hint-value included in an SDP offer representsthe desirable maximum end-to-end packet loss, under the assumption that the offerer and answerer will share the packet loss budget equally.</w:t>
      </w:r>
    </w:p>
    <w:p w14:paraId="5C49EA3D" w14:textId="0C2BC3E8" w:rsidR="006C566F" w:rsidRDefault="006C566F" w:rsidP="006C566F">
      <w:pPr>
        <w:rPr>
          <w:i/>
          <w:iCs/>
          <w:noProof/>
          <w:lang w:val="en-US"/>
        </w:rPr>
      </w:pPr>
      <w:r w:rsidRPr="006C566F">
        <w:rPr>
          <w:i/>
          <w:iCs/>
          <w:noProof/>
          <w:lang w:val="en-US"/>
        </w:rPr>
        <w:t>The "latency" qos-hint-value included in an SDP offer represents the desirable maximum end-to-end packet latency, under the assumption that the offerer and answerer will share the packet latency budget equally.”</w:t>
      </w:r>
    </w:p>
    <w:p w14:paraId="3D5D003A" w14:textId="5678E3BE" w:rsidR="00B81F86" w:rsidRDefault="00B81F86" w:rsidP="006C566F">
      <w:pPr>
        <w:rPr>
          <w:noProof/>
          <w:lang w:val="en-US"/>
        </w:rPr>
      </w:pPr>
      <w:r>
        <w:rPr>
          <w:noProof/>
          <w:lang w:val="en-US"/>
        </w:rPr>
        <w:t>Then the 3GPP network (PCF/PCRF) would use ½ the end-to-end loss/latency to select an appropriate QoS treatment/QCI/5QI</w:t>
      </w:r>
      <w:r w:rsidR="00264F87">
        <w:rPr>
          <w:noProof/>
          <w:lang w:val="en-US"/>
        </w:rPr>
        <w:t xml:space="preserve"> for each radio link.</w:t>
      </w:r>
    </w:p>
    <w:p w14:paraId="2E259C49" w14:textId="24047098" w:rsidR="00137DBE" w:rsidRDefault="00137DBE" w:rsidP="00137DBE">
      <w:pPr>
        <w:rPr>
          <w:noProof/>
          <w:lang w:val="en-US"/>
        </w:rPr>
      </w:pPr>
      <w:bookmarkStart w:id="26" w:name="OLE_LINK38"/>
      <w:bookmarkStart w:id="27" w:name="OLE_LINK39"/>
      <w:r>
        <w:rPr>
          <w:noProof/>
          <w:lang w:val="en-US"/>
        </w:rPr>
        <w:t>This still has a disadvantage when a network FLUS sink sends an SDP asnwer in response to an offer from the FLUS source.  Consider the two cases:</w:t>
      </w:r>
    </w:p>
    <w:p w14:paraId="73E969FE" w14:textId="2E822688" w:rsidR="00137DBE" w:rsidRDefault="00137DBE" w:rsidP="00137DBE">
      <w:pPr>
        <w:pStyle w:val="ListParagraph"/>
        <w:numPr>
          <w:ilvl w:val="0"/>
          <w:numId w:val="9"/>
        </w:numPr>
        <w:rPr>
          <w:noProof/>
          <w:lang w:val="en-US"/>
        </w:rPr>
      </w:pPr>
      <w:bookmarkStart w:id="28" w:name="OLE_LINK40"/>
      <w:bookmarkStart w:id="29" w:name="OLE_LINK41"/>
      <w:r>
        <w:rPr>
          <w:noProof/>
          <w:lang w:val="en-US"/>
        </w:rPr>
        <w:t>T</w:t>
      </w:r>
      <w:r w:rsidRPr="0074481F">
        <w:rPr>
          <w:noProof/>
          <w:lang w:val="en-US"/>
        </w:rPr>
        <w:t>he FLUS sink respond</w:t>
      </w:r>
      <w:r>
        <w:rPr>
          <w:noProof/>
          <w:lang w:val="en-US"/>
        </w:rPr>
        <w:t>s</w:t>
      </w:r>
      <w:r w:rsidRPr="0074481F">
        <w:rPr>
          <w:noProof/>
          <w:lang w:val="en-US"/>
        </w:rPr>
        <w:t xml:space="preserve"> with an end-to-end loss latency value that is </w:t>
      </w:r>
      <w:r>
        <w:rPr>
          <w:noProof/>
          <w:lang w:val="en-US"/>
        </w:rPr>
        <w:t xml:space="preserve">2x what was offered by the FLUS source </w:t>
      </w:r>
      <w:bookmarkEnd w:id="28"/>
      <w:bookmarkEnd w:id="29"/>
      <w:r>
        <w:rPr>
          <w:noProof/>
          <w:lang w:val="en-US"/>
        </w:rPr>
        <w:t>because it understands that its link will introduce negligble loss/latency and that the PCF/PCRF will use ½ of the end-to-end latency when selecting a QCI/5QI.  However, if the offering FLUS source thinks that 2x the loss/latency it offered is unaceptable for the service, it may terminate the session.</w:t>
      </w:r>
    </w:p>
    <w:p w14:paraId="5193CCD3" w14:textId="097A847C" w:rsidR="00137DBE" w:rsidRPr="00137DBE" w:rsidRDefault="00137DBE" w:rsidP="006C566F">
      <w:pPr>
        <w:pStyle w:val="ListParagraph"/>
        <w:numPr>
          <w:ilvl w:val="0"/>
          <w:numId w:val="9"/>
        </w:numPr>
        <w:rPr>
          <w:noProof/>
          <w:lang w:val="en-US"/>
        </w:rPr>
      </w:pPr>
      <w:r w:rsidRPr="0074481F">
        <w:rPr>
          <w:noProof/>
          <w:lang w:val="en-US"/>
        </w:rPr>
        <w:t>The FLUS sink respond</w:t>
      </w:r>
      <w:r>
        <w:rPr>
          <w:noProof/>
          <w:lang w:val="en-US"/>
        </w:rPr>
        <w:t>s</w:t>
      </w:r>
      <w:r w:rsidRPr="0074481F">
        <w:rPr>
          <w:noProof/>
          <w:lang w:val="en-US"/>
        </w:rPr>
        <w:t xml:space="preserve"> with an end-to-end loss latency value that </w:t>
      </w:r>
      <w:r>
        <w:rPr>
          <w:noProof/>
          <w:lang w:val="en-US"/>
        </w:rPr>
        <w:t>is equal to what was offered by the FLUS source. In this case, the PCRF/PCF will choose too stringent a QCI/5QI to meet ½ of the offered loss/latency.</w:t>
      </w:r>
    </w:p>
    <w:p w14:paraId="554BABF5" w14:textId="2B8FFC80" w:rsidR="00B81F86" w:rsidRDefault="00137DBE" w:rsidP="006C566F">
      <w:pPr>
        <w:rPr>
          <w:noProof/>
          <w:lang w:val="en-US"/>
        </w:rPr>
      </w:pPr>
      <w:r>
        <w:rPr>
          <w:noProof/>
          <w:lang w:val="en-US"/>
        </w:rPr>
        <w:t xml:space="preserve">Similar issues can arise if the network FLUS sink sends an SDP offer.  </w:t>
      </w:r>
      <w:r w:rsidR="00264F87">
        <w:rPr>
          <w:noProof/>
          <w:lang w:val="en-US"/>
        </w:rPr>
        <w:t>Consider the two cases:</w:t>
      </w:r>
    </w:p>
    <w:p w14:paraId="1C154907" w14:textId="5D9B5057" w:rsidR="0074481F" w:rsidRPr="0074481F" w:rsidRDefault="00264F87" w:rsidP="0074481F">
      <w:pPr>
        <w:pStyle w:val="ListParagraph"/>
        <w:numPr>
          <w:ilvl w:val="0"/>
          <w:numId w:val="8"/>
        </w:numPr>
        <w:rPr>
          <w:noProof/>
          <w:lang w:val="en-US"/>
        </w:rPr>
      </w:pPr>
      <w:bookmarkStart w:id="30" w:name="OLE_LINK36"/>
      <w:bookmarkStart w:id="31" w:name="OLE_LINK37"/>
      <w:bookmarkEnd w:id="26"/>
      <w:bookmarkEnd w:id="27"/>
      <w:r>
        <w:rPr>
          <w:noProof/>
          <w:lang w:val="en-US"/>
        </w:rPr>
        <w:t>T</w:t>
      </w:r>
      <w:r w:rsidR="00B81F86" w:rsidRPr="0074481F">
        <w:rPr>
          <w:noProof/>
          <w:lang w:val="en-US"/>
        </w:rPr>
        <w:t>he FLUS sink set</w:t>
      </w:r>
      <w:r w:rsidR="0074481F">
        <w:rPr>
          <w:noProof/>
          <w:lang w:val="en-US"/>
        </w:rPr>
        <w:t>s</w:t>
      </w:r>
      <w:r w:rsidR="00B81F86" w:rsidRPr="0074481F">
        <w:rPr>
          <w:noProof/>
          <w:lang w:val="en-US"/>
        </w:rPr>
        <w:t xml:space="preserve"> the e</w:t>
      </w:r>
      <w:r w:rsidR="0074481F">
        <w:rPr>
          <w:noProof/>
          <w:lang w:val="en-US"/>
        </w:rPr>
        <w:t>nd-to-end</w:t>
      </w:r>
      <w:r w:rsidR="00B81F86" w:rsidRPr="0074481F">
        <w:rPr>
          <w:noProof/>
          <w:lang w:val="en-US"/>
        </w:rPr>
        <w:t xml:space="preserve"> loss/latency to what is </w:t>
      </w:r>
      <w:r w:rsidR="0074481F">
        <w:rPr>
          <w:noProof/>
          <w:lang w:val="en-US"/>
        </w:rPr>
        <w:t xml:space="preserve">actually </w:t>
      </w:r>
      <w:r w:rsidR="00B81F86" w:rsidRPr="0074481F">
        <w:rPr>
          <w:noProof/>
          <w:lang w:val="en-US"/>
        </w:rPr>
        <w:t>desired</w:t>
      </w:r>
      <w:r w:rsidR="0074481F">
        <w:rPr>
          <w:noProof/>
          <w:lang w:val="en-US"/>
        </w:rPr>
        <w:t xml:space="preserve"> by the service</w:t>
      </w:r>
      <w:r w:rsidR="00B81F86" w:rsidRPr="0074481F">
        <w:rPr>
          <w:noProof/>
          <w:lang w:val="en-US"/>
        </w:rPr>
        <w:t>.</w:t>
      </w:r>
      <w:r w:rsidR="0074481F">
        <w:rPr>
          <w:noProof/>
          <w:lang w:val="en-US"/>
        </w:rPr>
        <w:t xml:space="preserve">  When the PCF/PCRF sees this, it will not understand that the FLUS sink introduces neglible loss/latency and will choose an unncessarily stringent QCI/5QI, i.e., ½ the end-to-end loss/latency.</w:t>
      </w:r>
      <w:r w:rsidR="00B81F86" w:rsidRPr="0074481F">
        <w:rPr>
          <w:noProof/>
          <w:lang w:val="en-US"/>
        </w:rPr>
        <w:t xml:space="preserve">  </w:t>
      </w:r>
    </w:p>
    <w:bookmarkEnd w:id="30"/>
    <w:bookmarkEnd w:id="31"/>
    <w:p w14:paraId="3EE187C0" w14:textId="5FB3772E" w:rsidR="0074481F" w:rsidRDefault="00264F87" w:rsidP="0074481F">
      <w:pPr>
        <w:pStyle w:val="ListParagraph"/>
        <w:numPr>
          <w:ilvl w:val="0"/>
          <w:numId w:val="8"/>
        </w:numPr>
        <w:rPr>
          <w:noProof/>
          <w:lang w:val="en-US"/>
        </w:rPr>
      </w:pPr>
      <w:r>
        <w:rPr>
          <w:noProof/>
          <w:lang w:val="en-US"/>
        </w:rPr>
        <w:t>T</w:t>
      </w:r>
      <w:r w:rsidR="0074481F" w:rsidRPr="0074481F">
        <w:rPr>
          <w:noProof/>
          <w:lang w:val="en-US"/>
        </w:rPr>
        <w:t>he FLUS sink set</w:t>
      </w:r>
      <w:r w:rsidR="0074481F">
        <w:rPr>
          <w:noProof/>
          <w:lang w:val="en-US"/>
        </w:rPr>
        <w:t>s</w:t>
      </w:r>
      <w:r w:rsidR="0074481F" w:rsidRPr="0074481F">
        <w:rPr>
          <w:noProof/>
          <w:lang w:val="en-US"/>
        </w:rPr>
        <w:t xml:space="preserve"> the e</w:t>
      </w:r>
      <w:r w:rsidR="0074481F">
        <w:rPr>
          <w:noProof/>
          <w:lang w:val="en-US"/>
        </w:rPr>
        <w:t>nd-to-end</w:t>
      </w:r>
      <w:r w:rsidR="0074481F" w:rsidRPr="0074481F">
        <w:rPr>
          <w:noProof/>
          <w:lang w:val="en-US"/>
        </w:rPr>
        <w:t xml:space="preserve"> loss/latency to </w:t>
      </w:r>
      <w:r w:rsidR="0074481F">
        <w:rPr>
          <w:noProof/>
          <w:lang w:val="en-US"/>
        </w:rPr>
        <w:t xml:space="preserve">2x </w:t>
      </w:r>
      <w:r w:rsidR="0074481F" w:rsidRPr="0074481F">
        <w:rPr>
          <w:noProof/>
          <w:lang w:val="en-US"/>
        </w:rPr>
        <w:t xml:space="preserve">what is </w:t>
      </w:r>
      <w:r w:rsidR="0074481F">
        <w:rPr>
          <w:noProof/>
          <w:lang w:val="en-US"/>
        </w:rPr>
        <w:t xml:space="preserve">actually </w:t>
      </w:r>
      <w:r w:rsidR="0074481F" w:rsidRPr="0074481F">
        <w:rPr>
          <w:noProof/>
          <w:lang w:val="en-US"/>
        </w:rPr>
        <w:t>desired</w:t>
      </w:r>
      <w:r w:rsidR="0074481F">
        <w:rPr>
          <w:noProof/>
          <w:lang w:val="en-US"/>
        </w:rPr>
        <w:t xml:space="preserve"> by the service</w:t>
      </w:r>
      <w:r w:rsidR="0074481F" w:rsidRPr="0074481F">
        <w:rPr>
          <w:noProof/>
          <w:lang w:val="en-US"/>
        </w:rPr>
        <w:t>.</w:t>
      </w:r>
      <w:r w:rsidR="0074481F">
        <w:rPr>
          <w:noProof/>
          <w:lang w:val="en-US"/>
        </w:rPr>
        <w:t xml:space="preserve">  This would allow the PCF/PCRF to choose an appropriate</w:t>
      </w:r>
      <w:r>
        <w:rPr>
          <w:noProof/>
          <w:lang w:val="en-US"/>
        </w:rPr>
        <w:t xml:space="preserve"> </w:t>
      </w:r>
      <w:r w:rsidR="0074481F">
        <w:rPr>
          <w:noProof/>
          <w:lang w:val="en-US"/>
        </w:rPr>
        <w:t xml:space="preserve">QCI/5QI, i.e., ½ of 2x the desired loss/latency.  However, it is possible that the answering </w:t>
      </w:r>
      <w:r w:rsidR="00137DBE">
        <w:rPr>
          <w:noProof/>
          <w:lang w:val="en-US"/>
        </w:rPr>
        <w:t>FLUS source</w:t>
      </w:r>
      <w:r w:rsidR="0074481F">
        <w:rPr>
          <w:noProof/>
          <w:lang w:val="en-US"/>
        </w:rPr>
        <w:t xml:space="preserve"> may decide </w:t>
      </w:r>
      <w:r w:rsidR="00137DBE">
        <w:rPr>
          <w:noProof/>
          <w:lang w:val="en-US"/>
        </w:rPr>
        <w:t xml:space="preserve">that </w:t>
      </w:r>
      <w:r w:rsidR="0074481F">
        <w:rPr>
          <w:noProof/>
          <w:lang w:val="en-US"/>
        </w:rPr>
        <w:t xml:space="preserve">the (2x) loss/latency in the SDP offer is </w:t>
      </w:r>
      <w:r>
        <w:rPr>
          <w:noProof/>
          <w:lang w:val="en-US"/>
        </w:rPr>
        <w:t>too</w:t>
      </w:r>
      <w:r w:rsidR="0074481F">
        <w:rPr>
          <w:noProof/>
          <w:lang w:val="en-US"/>
        </w:rPr>
        <w:t xml:space="preserve"> high and try to lower the end-to-end value in the SDP answer.  This would result in the same overly stringent QoS reservation for the radio link as described in #1.</w:t>
      </w:r>
    </w:p>
    <w:p w14:paraId="0C69859E" w14:textId="4BA9288A" w:rsidR="00DD7CF9" w:rsidRPr="00DD7CF9" w:rsidRDefault="00DD7CF9" w:rsidP="00DD7CF9">
      <w:pPr>
        <w:ind w:left="360"/>
        <w:rPr>
          <w:i/>
          <w:iCs/>
          <w:noProof/>
          <w:lang w:val="en-US"/>
        </w:rPr>
      </w:pPr>
      <w:r w:rsidRPr="009F09C3">
        <w:rPr>
          <w:b/>
          <w:bCs/>
          <w:i/>
          <w:iCs/>
          <w:noProof/>
          <w:lang w:val="en-US"/>
        </w:rPr>
        <w:t xml:space="preserve">Disdvantage: </w:t>
      </w:r>
      <w:r w:rsidR="009F09C3">
        <w:rPr>
          <w:b/>
          <w:bCs/>
          <w:i/>
          <w:iCs/>
          <w:noProof/>
          <w:lang w:val="en-US"/>
        </w:rPr>
        <w:t xml:space="preserve">there is </w:t>
      </w:r>
      <w:r w:rsidRPr="009F09C3">
        <w:rPr>
          <w:b/>
          <w:bCs/>
          <w:i/>
          <w:iCs/>
          <w:noProof/>
          <w:lang w:val="en-US"/>
        </w:rPr>
        <w:t xml:space="preserve">no reliable means </w:t>
      </w:r>
      <w:r w:rsidR="009F09C3">
        <w:rPr>
          <w:b/>
          <w:bCs/>
          <w:i/>
          <w:iCs/>
          <w:noProof/>
          <w:lang w:val="en-US"/>
        </w:rPr>
        <w:t xml:space="preserve">for a network FLUS </w:t>
      </w:r>
      <w:r w:rsidR="000C1A21">
        <w:rPr>
          <w:b/>
          <w:bCs/>
          <w:i/>
          <w:iCs/>
          <w:noProof/>
          <w:lang w:val="en-US"/>
        </w:rPr>
        <w:t>sink</w:t>
      </w:r>
      <w:r w:rsidR="009F09C3">
        <w:rPr>
          <w:b/>
          <w:bCs/>
          <w:i/>
          <w:iCs/>
          <w:noProof/>
          <w:lang w:val="en-US"/>
        </w:rPr>
        <w:t xml:space="preserve"> </w:t>
      </w:r>
      <w:r w:rsidRPr="009F09C3">
        <w:rPr>
          <w:b/>
          <w:bCs/>
          <w:i/>
          <w:iCs/>
          <w:noProof/>
          <w:lang w:val="en-US"/>
        </w:rPr>
        <w:t>to indicate to the PCF/PCRF that it can allocate the entire end-to-end loss/latency to the radio link, thereby unable to avoid overly stringent QCI/5Q</w:t>
      </w:r>
      <w:r w:rsidR="009F09C3">
        <w:rPr>
          <w:b/>
          <w:bCs/>
          <w:i/>
          <w:iCs/>
          <w:noProof/>
          <w:lang w:val="en-US"/>
        </w:rPr>
        <w:t>I</w:t>
      </w:r>
      <w:r w:rsidRPr="009F09C3">
        <w:rPr>
          <w:b/>
          <w:bCs/>
          <w:i/>
          <w:iCs/>
          <w:noProof/>
          <w:lang w:val="en-US"/>
        </w:rPr>
        <w:t>s being selected for the radio link</w:t>
      </w:r>
      <w:r w:rsidRPr="00DD7CF9">
        <w:rPr>
          <w:i/>
          <w:iCs/>
          <w:noProof/>
          <w:lang w:val="en-US"/>
        </w:rPr>
        <w:t>.</w:t>
      </w:r>
    </w:p>
    <w:p w14:paraId="4258DB27" w14:textId="6A56B6F6" w:rsidR="00B64ECD" w:rsidRDefault="00B65F42" w:rsidP="00B64ECD">
      <w:pPr>
        <w:pStyle w:val="Heading4"/>
        <w:rPr>
          <w:noProof/>
        </w:rPr>
      </w:pPr>
      <w:r>
        <w:rPr>
          <w:noProof/>
        </w:rPr>
        <w:t>4</w:t>
      </w:r>
      <w:r w:rsidR="00B64ECD">
        <w:rPr>
          <w:noProof/>
        </w:rPr>
        <w:t>.4 Negotiate end-to-end and per link loss/latency via SDP</w:t>
      </w:r>
    </w:p>
    <w:p w14:paraId="111D8E19" w14:textId="7BDD4224" w:rsidR="002666F3" w:rsidRDefault="00DD7CF9" w:rsidP="00DD7CF9">
      <w:pPr>
        <w:rPr>
          <w:noProof/>
        </w:rPr>
      </w:pPr>
      <w:r>
        <w:rPr>
          <w:noProof/>
        </w:rPr>
        <w:t>In addition to what was described in 4.3, optional parameters are defined that would allow the offerer and answerer to indicate how to distribute the end-to-end loss/latency across the radio links.  This is similar to how the MAXimum-e2e-PLR attrbute in CHEM has optional parameters for indicating the UL and DL PLR limits.</w:t>
      </w:r>
    </w:p>
    <w:p w14:paraId="723F59E2" w14:textId="302E4925" w:rsidR="00DD7CF9" w:rsidRDefault="00DD7CF9" w:rsidP="00DD7CF9">
      <w:pPr>
        <w:rPr>
          <w:noProof/>
        </w:rPr>
      </w:pPr>
      <w:r>
        <w:rPr>
          <w:noProof/>
        </w:rPr>
        <w:t xml:space="preserve">One possible solution is to define the </w:t>
      </w:r>
      <w:r w:rsidR="00CF1B42">
        <w:rPr>
          <w:noProof/>
        </w:rPr>
        <w:t>"a=3gpp-qos-hint" as follows:</w:t>
      </w:r>
    </w:p>
    <w:p w14:paraId="08E53AED" w14:textId="77777777" w:rsidR="00DD7CF9" w:rsidRDefault="00DD7CF9" w:rsidP="00DD7CF9">
      <w:pPr>
        <w:rPr>
          <w:noProof/>
        </w:rPr>
      </w:pPr>
      <w:r>
        <w:rPr>
          <w:noProof/>
        </w:rPr>
        <w:t>3gpp-qos-hint-value = qos-hint *(";" qos-hint)</w:t>
      </w:r>
    </w:p>
    <w:p w14:paraId="5D124BBF" w14:textId="0DD8C60E" w:rsidR="00DD7CF9" w:rsidRDefault="00DD7CF9" w:rsidP="00DD7CF9">
      <w:pPr>
        <w:rPr>
          <w:noProof/>
        </w:rPr>
      </w:pPr>
      <w:r>
        <w:rPr>
          <w:noProof/>
        </w:rPr>
        <w:t>qos-hint = qos-hint-property [= qos-hint-value]</w:t>
      </w:r>
      <w:bookmarkStart w:id="32" w:name="OLE_LINK46"/>
      <w:bookmarkStart w:id="33" w:name="OLE_LINK47"/>
      <w:r w:rsidR="00CF1B42" w:rsidRPr="00CF1B42">
        <w:rPr>
          <w:noProof/>
        </w:rPr>
        <w:t xml:space="preserve"> </w:t>
      </w:r>
      <w:r w:rsidR="00CF1B42" w:rsidRPr="00CF1B42">
        <w:rPr>
          <w:noProof/>
          <w:highlight w:val="yellow"/>
        </w:rPr>
        <w:t>[</w:t>
      </w:r>
      <w:r w:rsidR="00264F87">
        <w:rPr>
          <w:noProof/>
          <w:highlight w:val="yellow"/>
        </w:rPr>
        <w:t>“UL ”</w:t>
      </w:r>
      <w:r w:rsidR="00CF1B42" w:rsidRPr="00CF1B42">
        <w:rPr>
          <w:noProof/>
          <w:highlight w:val="yellow"/>
        </w:rPr>
        <w:t xml:space="preserve"> </w:t>
      </w:r>
      <w:bookmarkStart w:id="34" w:name="OLE_LINK51"/>
      <w:bookmarkStart w:id="35" w:name="OLE_LINK52"/>
      <w:r w:rsidR="00CF1B42" w:rsidRPr="00CF1B42">
        <w:rPr>
          <w:noProof/>
          <w:highlight w:val="yellow"/>
        </w:rPr>
        <w:t>UL-hint-value</w:t>
      </w:r>
      <w:bookmarkEnd w:id="34"/>
      <w:bookmarkEnd w:id="35"/>
      <w:r w:rsidR="00264F87">
        <w:rPr>
          <w:noProof/>
          <w:highlight w:val="yellow"/>
        </w:rPr>
        <w:t xml:space="preserve">] [“DL ” </w:t>
      </w:r>
      <w:r w:rsidR="00CF1B42" w:rsidRPr="00CF1B42">
        <w:rPr>
          <w:noProof/>
          <w:highlight w:val="yellow"/>
        </w:rPr>
        <w:t>DL-hint-value]</w:t>
      </w:r>
      <w:bookmarkEnd w:id="32"/>
      <w:bookmarkEnd w:id="33"/>
      <w:r w:rsidR="00885DEB">
        <w:rPr>
          <w:rStyle w:val="FootnoteReference"/>
          <w:noProof/>
          <w:highlight w:val="yellow"/>
        </w:rPr>
        <w:footnoteReference w:id="2"/>
      </w:r>
    </w:p>
    <w:p w14:paraId="21F0D152" w14:textId="77777777" w:rsidR="00DD7CF9" w:rsidRDefault="00DD7CF9" w:rsidP="00DD7CF9">
      <w:pPr>
        <w:rPr>
          <w:noProof/>
        </w:rPr>
      </w:pPr>
      <w:r>
        <w:rPr>
          <w:noProof/>
        </w:rPr>
        <w:t>qos-hint-property = "loss" / "latency" / token</w:t>
      </w:r>
    </w:p>
    <w:p w14:paraId="2E9AF368" w14:textId="30FED495" w:rsidR="00DD7CF9" w:rsidRDefault="00DD7CF9" w:rsidP="00DD7CF9">
      <w:pPr>
        <w:rPr>
          <w:noProof/>
        </w:rPr>
      </w:pPr>
      <w:bookmarkStart w:id="36" w:name="OLE_LINK49"/>
      <w:bookmarkStart w:id="37" w:name="OLE_LINK50"/>
      <w:r>
        <w:rPr>
          <w:noProof/>
        </w:rPr>
        <w:lastRenderedPageBreak/>
        <w:t>qos-hint-value = zero-based-integer / non-zero-real / token</w:t>
      </w:r>
    </w:p>
    <w:bookmarkEnd w:id="36"/>
    <w:bookmarkEnd w:id="37"/>
    <w:p w14:paraId="066CF4CB" w14:textId="55137F2E" w:rsidR="00CF1B42" w:rsidRPr="00CF1B42" w:rsidRDefault="00CF1B42" w:rsidP="00CF1B42">
      <w:pPr>
        <w:rPr>
          <w:noProof/>
          <w:highlight w:val="yellow"/>
        </w:rPr>
      </w:pPr>
      <w:r w:rsidRPr="00CF1B42">
        <w:rPr>
          <w:noProof/>
          <w:highlight w:val="yellow"/>
        </w:rPr>
        <w:t>UL-hint-value = zero-based-integer / non-zero-real / token</w:t>
      </w:r>
    </w:p>
    <w:p w14:paraId="3B2E35CA" w14:textId="65C4D633" w:rsidR="00CF1B42" w:rsidRDefault="00CF1B42" w:rsidP="00DD7CF9">
      <w:pPr>
        <w:rPr>
          <w:noProof/>
        </w:rPr>
      </w:pPr>
      <w:r w:rsidRPr="00CF1B42">
        <w:rPr>
          <w:noProof/>
          <w:highlight w:val="yellow"/>
        </w:rPr>
        <w:t>DL-hint-value = zero-based-integer / non-zero-real / token</w:t>
      </w:r>
    </w:p>
    <w:p w14:paraId="0978B49A" w14:textId="77777777" w:rsidR="00DD7CF9" w:rsidRDefault="00DD7CF9" w:rsidP="00DD7CF9">
      <w:pPr>
        <w:rPr>
          <w:noProof/>
        </w:rPr>
      </w:pPr>
      <w:r w:rsidRPr="00564E87">
        <w:rPr>
          <w:noProof/>
        </w:rPr>
        <w:t>zero-based-integer = "0" / integer</w:t>
      </w:r>
    </w:p>
    <w:p w14:paraId="76B526EC" w14:textId="77777777" w:rsidR="00DD7CF9" w:rsidRPr="00564E87" w:rsidRDefault="00DD7CF9" w:rsidP="00DD7CF9">
      <w:pPr>
        <w:rPr>
          <w:noProof/>
        </w:rPr>
      </w:pPr>
      <w:r>
        <w:rPr>
          <w:noProof/>
        </w:rPr>
        <w:t xml:space="preserve">non-zero-real = zero-based-integer "." </w:t>
      </w:r>
      <w:r w:rsidRPr="00564E87">
        <w:rPr>
          <w:noProof/>
        </w:rPr>
        <w:t>*DIGIT POS-DIGIT</w:t>
      </w:r>
    </w:p>
    <w:p w14:paraId="1EA327AB" w14:textId="77777777" w:rsidR="00DD7CF9" w:rsidRPr="00564E87" w:rsidRDefault="00DD7CF9" w:rsidP="00DD7CF9">
      <w:pPr>
        <w:rPr>
          <w:noProof/>
        </w:rPr>
      </w:pPr>
      <w:r w:rsidRPr="00564E87">
        <w:rPr>
          <w:noProof/>
        </w:rPr>
        <w:t>; DIGIT, POS-DIGIT, int</w:t>
      </w:r>
      <w:r w:rsidRPr="00F76F65">
        <w:rPr>
          <w:noProof/>
          <w:lang w:val="en-US"/>
        </w:rPr>
        <w:t xml:space="preserve">eger, and </w:t>
      </w:r>
      <w:r w:rsidRPr="00564E87">
        <w:rPr>
          <w:noProof/>
        </w:rPr>
        <w:t xml:space="preserve">token </w:t>
      </w:r>
      <w:r>
        <w:rPr>
          <w:noProof/>
        </w:rPr>
        <w:t xml:space="preserve">as </w:t>
      </w:r>
      <w:r w:rsidRPr="00564E87">
        <w:rPr>
          <w:noProof/>
        </w:rPr>
        <w:t xml:space="preserve">defined </w:t>
      </w:r>
      <w:r>
        <w:rPr>
          <w:noProof/>
        </w:rPr>
        <w:t xml:space="preserve">by </w:t>
      </w:r>
      <w:r w:rsidRPr="00564E87">
        <w:rPr>
          <w:noProof/>
        </w:rPr>
        <w:t>IETF RFC 4566</w:t>
      </w:r>
    </w:p>
    <w:p w14:paraId="74358F61" w14:textId="77777777" w:rsidR="00DD7CF9" w:rsidRPr="00564E87" w:rsidRDefault="00DD7CF9" w:rsidP="00DD7CF9">
      <w:pPr>
        <w:pStyle w:val="NO"/>
        <w:rPr>
          <w:noProof/>
        </w:rPr>
      </w:pPr>
      <w:r>
        <w:rPr>
          <w:noProof/>
        </w:rPr>
        <w:t>NOTE:</w:t>
      </w:r>
      <w:r>
        <w:rPr>
          <w:noProof/>
        </w:rPr>
        <w:tab/>
        <w:t>zero-based-integer and non-zero-real definitions above are identical to definitions in draft-ietf-mmusic-rfc4566bis (which will when published obsolete RFC 4566) and can be deleted here when and if the IETF RFC 4566 reference is replaced with the new draft-ietf-mmusic-rfc4566bis RFC to-be.</w:t>
      </w:r>
    </w:p>
    <w:p w14:paraId="45CA6849" w14:textId="77777777" w:rsidR="00DD7CF9" w:rsidRDefault="00DD7CF9" w:rsidP="00DD7CF9">
      <w:pPr>
        <w:rPr>
          <w:noProof/>
        </w:rPr>
      </w:pPr>
      <w:r>
        <w:rPr>
          <w:noProof/>
        </w:rPr>
        <w:t xml:space="preserve">The </w:t>
      </w:r>
      <w:bookmarkStart w:id="38" w:name="OLE_LINK9"/>
      <w:bookmarkStart w:id="39" w:name="OLE_LINK10"/>
      <w:r>
        <w:rPr>
          <w:noProof/>
        </w:rPr>
        <w:t xml:space="preserve">IANA registration information for this attribute is provided in </w:t>
      </w:r>
      <w:bookmarkStart w:id="40" w:name="OLE_LINK7"/>
      <w:bookmarkStart w:id="41" w:name="OLE_LINK8"/>
      <w:r>
        <w:rPr>
          <w:noProof/>
        </w:rPr>
        <w:t>Annex M.9.</w:t>
      </w:r>
      <w:bookmarkEnd w:id="40"/>
      <w:bookmarkEnd w:id="41"/>
    </w:p>
    <w:bookmarkEnd w:id="38"/>
    <w:bookmarkEnd w:id="39"/>
    <w:p w14:paraId="010F8FAA" w14:textId="77777777" w:rsidR="00DD7CF9" w:rsidRDefault="00DD7CF9" w:rsidP="00DD7CF9">
      <w:pPr>
        <w:rPr>
          <w:noProof/>
        </w:rPr>
      </w:pPr>
      <w:r>
        <w:rPr>
          <w:noProof/>
        </w:rPr>
        <w:t>A qos-hint-property value shall only occur once on the "a=3gpp-qos-hint" line. If a qos-hint-property value is not included on the "a=3gpp-qos-hint" line, it should be interpreted as the UE and application have no preference of any qos-hint-value for that qos-hint-property but anything the network can provide is equally acceptable.</w:t>
      </w:r>
    </w:p>
    <w:p w14:paraId="4D0729C0" w14:textId="77777777" w:rsidR="00DD7CF9" w:rsidRDefault="00DD7CF9" w:rsidP="00DD7CF9">
      <w:pPr>
        <w:pStyle w:val="List"/>
        <w:ind w:left="1276" w:hanging="992"/>
        <w:rPr>
          <w:lang w:val="en-US"/>
        </w:rPr>
      </w:pPr>
      <w:r>
        <w:rPr>
          <w:noProof/>
        </w:rPr>
        <w:t>"loss":</w:t>
      </w:r>
      <w:r>
        <w:rPr>
          <w:noProof/>
        </w:rPr>
        <w:tab/>
      </w:r>
      <w:r w:rsidRPr="00B2291C">
        <w:rPr>
          <w:lang w:val="en-US"/>
        </w:rPr>
        <w:t xml:space="preserve">This </w:t>
      </w:r>
      <w:proofErr w:type="spellStart"/>
      <w:r>
        <w:rPr>
          <w:lang w:val="en-US"/>
        </w:rPr>
        <w:t>qos</w:t>
      </w:r>
      <w:proofErr w:type="spellEnd"/>
      <w:r>
        <w:rPr>
          <w:lang w:val="en-US"/>
        </w:rPr>
        <w:t>-hint-</w:t>
      </w:r>
      <w:r w:rsidRPr="00B2291C">
        <w:rPr>
          <w:lang w:val="en-US"/>
        </w:rPr>
        <w:t>property describes the m</w:t>
      </w:r>
      <w:r>
        <w:rPr>
          <w:lang w:val="en-US"/>
        </w:rPr>
        <w:t>aximum desirable packet loss rate in percent (without "%" sign) as a zero-based-integer or as a non-zero-real value.</w:t>
      </w:r>
    </w:p>
    <w:p w14:paraId="26D97F0C" w14:textId="77777777" w:rsidR="00DD7CF9" w:rsidRDefault="00DD7CF9" w:rsidP="00DD7CF9">
      <w:pPr>
        <w:pStyle w:val="List"/>
        <w:ind w:left="1276" w:hanging="992"/>
        <w:rPr>
          <w:noProof/>
        </w:rPr>
      </w:pPr>
      <w:r>
        <w:rPr>
          <w:lang w:val="en-US"/>
        </w:rPr>
        <w:t>"latency":</w:t>
      </w:r>
      <w:r>
        <w:rPr>
          <w:lang w:val="en-US"/>
        </w:rPr>
        <w:tab/>
        <w:t xml:space="preserve">This </w:t>
      </w:r>
      <w:proofErr w:type="spellStart"/>
      <w:r>
        <w:rPr>
          <w:lang w:val="en-US"/>
        </w:rPr>
        <w:t>qos</w:t>
      </w:r>
      <w:proofErr w:type="spellEnd"/>
      <w:r>
        <w:rPr>
          <w:lang w:val="en-US"/>
        </w:rPr>
        <w:t>-hint-property describes the maximum desirable packet latency in milliseconds as a zero-based-integer or as a non-zero-real value.</w:t>
      </w:r>
    </w:p>
    <w:p w14:paraId="02F4EAED" w14:textId="1EA4D530" w:rsidR="00DD7CF9" w:rsidRPr="00CF1B42" w:rsidRDefault="00CF1B42" w:rsidP="00DD7CF9">
      <w:pPr>
        <w:rPr>
          <w:noProof/>
          <w:highlight w:val="yellow"/>
        </w:rPr>
      </w:pPr>
      <w:bookmarkStart w:id="42" w:name="OLE_LINK53"/>
      <w:bookmarkStart w:id="43" w:name="OLE_LINK54"/>
      <w:r w:rsidRPr="00CF1B42">
        <w:rPr>
          <w:noProof/>
          <w:highlight w:val="yellow"/>
        </w:rPr>
        <w:t>UL-hint-value is the value of the hint-property on the offerer’s/answerer’s uplink</w:t>
      </w:r>
    </w:p>
    <w:bookmarkEnd w:id="42"/>
    <w:bookmarkEnd w:id="43"/>
    <w:p w14:paraId="5BF975DF" w14:textId="7C5376BC" w:rsidR="006C566F" w:rsidRPr="009F09C3" w:rsidRDefault="00CF1B42" w:rsidP="009F09C3">
      <w:pPr>
        <w:rPr>
          <w:noProof/>
        </w:rPr>
      </w:pPr>
      <w:r w:rsidRPr="00CF1B42">
        <w:rPr>
          <w:noProof/>
          <w:highlight w:val="yellow"/>
        </w:rPr>
        <w:t>DL-hint-value is the value of the hint-property on the offerer’s/answerer’s downlink</w:t>
      </w:r>
    </w:p>
    <w:p w14:paraId="798F263D" w14:textId="09E0BA8B" w:rsidR="00CF1B42" w:rsidRPr="00D120E4" w:rsidRDefault="00CF1B42" w:rsidP="00CF1B42">
      <w:pPr>
        <w:rPr>
          <w:i/>
          <w:iCs/>
          <w:noProof/>
        </w:rPr>
      </w:pPr>
      <w:r w:rsidRPr="00D120E4">
        <w:rPr>
          <w:i/>
          <w:iCs/>
          <w:noProof/>
        </w:rPr>
        <w:t>This solution addresses all of the requirements in clauses 1-3.  For clause 3, a network FLUS sink can use the optional UL/DL parameters to explicitly indicate zero loss/latency on its link.</w:t>
      </w:r>
    </w:p>
    <w:p w14:paraId="5DCC4BF3" w14:textId="563F1FBB" w:rsidR="00F069CB" w:rsidRDefault="0092662E" w:rsidP="00F069CB">
      <w:pPr>
        <w:pStyle w:val="Heading3"/>
        <w:numPr>
          <w:ilvl w:val="0"/>
          <w:numId w:val="5"/>
        </w:numPr>
        <w:rPr>
          <w:noProof/>
        </w:rPr>
      </w:pPr>
      <w:bookmarkStart w:id="44" w:name="OLE_LINK55"/>
      <w:bookmarkStart w:id="45" w:name="OLE_LINK56"/>
      <w:bookmarkStart w:id="46" w:name="OLE_LINK57"/>
      <w:bookmarkStart w:id="47" w:name="OLE_LINK58"/>
      <w:r>
        <w:rPr>
          <w:noProof/>
        </w:rPr>
        <w:t>“Loss”</w:t>
      </w:r>
      <w:r w:rsidR="00F069CB">
        <w:rPr>
          <w:noProof/>
        </w:rPr>
        <w:t xml:space="preserve"> </w:t>
      </w:r>
      <w:r>
        <w:rPr>
          <w:noProof/>
        </w:rPr>
        <w:t xml:space="preserve">and </w:t>
      </w:r>
      <w:r w:rsidR="00F069CB">
        <w:rPr>
          <w:noProof/>
        </w:rPr>
        <w:t>MAXimum-e2e-PLR</w:t>
      </w:r>
    </w:p>
    <w:p w14:paraId="766F8E31" w14:textId="77777777" w:rsidR="00083210" w:rsidRDefault="0092662E" w:rsidP="0092662E">
      <w:pPr>
        <w:rPr>
          <w:noProof/>
        </w:rPr>
      </w:pPr>
      <w:r>
        <w:rPr>
          <w:noProof/>
        </w:rPr>
        <w:t xml:space="preserve">The information communicated in the QoS hint for “loss” is </w:t>
      </w:r>
      <w:r w:rsidR="005A02A7">
        <w:rPr>
          <w:noProof/>
        </w:rPr>
        <w:t xml:space="preserve">generally </w:t>
      </w:r>
      <w:r>
        <w:rPr>
          <w:noProof/>
        </w:rPr>
        <w:t xml:space="preserve">a subset of what is communicated </w:t>
      </w:r>
      <w:r w:rsidR="005A02A7">
        <w:rPr>
          <w:noProof/>
        </w:rPr>
        <w:t>in</w:t>
      </w:r>
      <w:r>
        <w:rPr>
          <w:noProof/>
        </w:rPr>
        <w:t xml:space="preserve"> the CHEM MAXimum-e2e-PLR attribute as specified in clause W.4 of TS 26.114.</w:t>
      </w:r>
      <w:r w:rsidR="00083210">
        <w:rPr>
          <w:noProof/>
        </w:rPr>
        <w:t xml:space="preserve">  In fact, MAXimum-e2e-PLR is very similar to the solution proposed in clause 4.4 for loss.  </w:t>
      </w:r>
    </w:p>
    <w:p w14:paraId="77F05DE7" w14:textId="2F3CAC89" w:rsidR="00F069CB" w:rsidRDefault="00083210" w:rsidP="0092662E">
      <w:pPr>
        <w:rPr>
          <w:noProof/>
        </w:rPr>
      </w:pPr>
      <w:r>
        <w:rPr>
          <w:noProof/>
        </w:rPr>
        <w:t>There are</w:t>
      </w:r>
      <w:r w:rsidR="00D120E4">
        <w:rPr>
          <w:noProof/>
        </w:rPr>
        <w:t>,</w:t>
      </w:r>
      <w:r>
        <w:rPr>
          <w:noProof/>
        </w:rPr>
        <w:t xml:space="preserve"> however</w:t>
      </w:r>
      <w:r w:rsidR="00D120E4">
        <w:rPr>
          <w:noProof/>
        </w:rPr>
        <w:t>,</w:t>
      </w:r>
      <w:r>
        <w:rPr>
          <w:noProof/>
        </w:rPr>
        <w:t xml:space="preserve"> </w:t>
      </w:r>
      <w:r w:rsidR="00885DEB">
        <w:rPr>
          <w:noProof/>
        </w:rPr>
        <w:t>aspects th</w:t>
      </w:r>
      <w:r w:rsidR="00D120E4">
        <w:rPr>
          <w:noProof/>
        </w:rPr>
        <w:t>at</w:t>
      </w:r>
      <w:r w:rsidR="00885DEB">
        <w:rPr>
          <w:noProof/>
        </w:rPr>
        <w:t xml:space="preserve"> could limit </w:t>
      </w:r>
      <w:r w:rsidR="00137DBE">
        <w:rPr>
          <w:noProof/>
        </w:rPr>
        <w:t>applicability</w:t>
      </w:r>
      <w:r>
        <w:rPr>
          <w:noProof/>
        </w:rPr>
        <w:t xml:space="preserve"> </w:t>
      </w:r>
      <w:r w:rsidR="00137DBE">
        <w:rPr>
          <w:noProof/>
        </w:rPr>
        <w:t xml:space="preserve">of the </w:t>
      </w:r>
      <w:r>
        <w:rPr>
          <w:noProof/>
        </w:rPr>
        <w:t xml:space="preserve">MAXimum-e2e-PLR for the more generic use cases envisioned, </w:t>
      </w:r>
      <w:r w:rsidR="00885DEB">
        <w:rPr>
          <w:noProof/>
        </w:rPr>
        <w:t>such as</w:t>
      </w:r>
      <w:r>
        <w:rPr>
          <w:noProof/>
        </w:rPr>
        <w:t>:</w:t>
      </w:r>
    </w:p>
    <w:p w14:paraId="709B3577" w14:textId="43599C5C" w:rsidR="00083210" w:rsidRDefault="00FC4964" w:rsidP="00083210">
      <w:pPr>
        <w:pStyle w:val="ListParagraph"/>
        <w:numPr>
          <w:ilvl w:val="0"/>
          <w:numId w:val="13"/>
        </w:numPr>
        <w:rPr>
          <w:noProof/>
        </w:rPr>
      </w:pPr>
      <w:r>
        <w:rPr>
          <w:noProof/>
        </w:rPr>
        <w:t xml:space="preserve">The MAXimum-e2e-PLR value for a particular direction of transmission is set by the media receiver </w:t>
      </w:r>
      <w:r w:rsidR="00137DBE">
        <w:rPr>
          <w:noProof/>
        </w:rPr>
        <w:t>of</w:t>
      </w:r>
      <w:r>
        <w:rPr>
          <w:noProof/>
        </w:rPr>
        <w:t xml:space="preserve"> the transmission.  This prevents the media sender from negotiating a higher or lower value for the end-to-end loss in that direction.</w:t>
      </w:r>
    </w:p>
    <w:p w14:paraId="616779A7" w14:textId="0CD532C6" w:rsidR="00F069CB" w:rsidRPr="00F069CB" w:rsidRDefault="00083210" w:rsidP="00F069CB">
      <w:pPr>
        <w:pStyle w:val="ListParagraph"/>
        <w:numPr>
          <w:ilvl w:val="0"/>
          <w:numId w:val="13"/>
        </w:numPr>
        <w:rPr>
          <w:noProof/>
        </w:rPr>
      </w:pPr>
      <w:r>
        <w:rPr>
          <w:noProof/>
        </w:rPr>
        <w:t xml:space="preserve">The attribute is currently specified </w:t>
      </w:r>
      <w:r w:rsidR="00885DEB">
        <w:rPr>
          <w:noProof/>
        </w:rPr>
        <w:t xml:space="preserve">within </w:t>
      </w:r>
      <w:r>
        <w:rPr>
          <w:noProof/>
        </w:rPr>
        <w:t>the CHEM feature</w:t>
      </w:r>
      <w:r w:rsidR="00885DEB">
        <w:rPr>
          <w:noProof/>
        </w:rPr>
        <w:t xml:space="preserve"> in TS 26.114, i.e., is used in conjunction with the PLR_adapt attribute.</w:t>
      </w:r>
    </w:p>
    <w:p w14:paraId="13E73513" w14:textId="76F3898A" w:rsidR="002666F3" w:rsidRDefault="00767D67" w:rsidP="00F069CB">
      <w:pPr>
        <w:pStyle w:val="Heading3"/>
        <w:numPr>
          <w:ilvl w:val="0"/>
          <w:numId w:val="5"/>
        </w:numPr>
        <w:rPr>
          <w:noProof/>
        </w:rPr>
      </w:pPr>
      <w:r>
        <w:rPr>
          <w:noProof/>
        </w:rPr>
        <w:t>How to use this for non-MTSI FLUS</w:t>
      </w:r>
    </w:p>
    <w:p w14:paraId="41E80E93" w14:textId="607D7301" w:rsidR="002666F3" w:rsidRDefault="00CF1B42" w:rsidP="00380835">
      <w:pPr>
        <w:rPr>
          <w:noProof/>
        </w:rPr>
      </w:pPr>
      <w:bookmarkStart w:id="48" w:name="OLE_LINK59"/>
      <w:bookmarkStart w:id="49" w:name="OLE_LINK60"/>
      <w:bookmarkEnd w:id="44"/>
      <w:bookmarkEnd w:id="45"/>
      <w:bookmarkEnd w:id="46"/>
      <w:bookmarkEnd w:id="47"/>
      <w:r>
        <w:rPr>
          <w:noProof/>
        </w:rPr>
        <w:t xml:space="preserve">One more aspect that </w:t>
      </w:r>
      <w:bookmarkEnd w:id="48"/>
      <w:bookmarkEnd w:id="49"/>
      <w:r>
        <w:rPr>
          <w:noProof/>
        </w:rPr>
        <w:t xml:space="preserve">we believe should be considered is how this QoS hint can be used in the non-MTSI FLUS instantiations.  These same hints could be used by the </w:t>
      </w:r>
      <w:r w:rsidR="00137DBE">
        <w:rPr>
          <w:noProof/>
        </w:rPr>
        <w:t xml:space="preserve">core network </w:t>
      </w:r>
      <w:r w:rsidR="00380835">
        <w:rPr>
          <w:noProof/>
        </w:rPr>
        <w:t>to choose a most appropriate QCI/5QI for the service.</w:t>
      </w:r>
    </w:p>
    <w:p w14:paraId="5AAAEF70" w14:textId="6A09891A" w:rsidR="00125617" w:rsidRDefault="00380835" w:rsidP="00380835">
      <w:pPr>
        <w:rPr>
          <w:noProof/>
        </w:rPr>
      </w:pPr>
      <w:r>
        <w:rPr>
          <w:noProof/>
        </w:rPr>
        <w:t>According the TS 26.238, the QoS requirements for non-MTSI FLUS are communicated via F-U dependent mechanisms.</w:t>
      </w:r>
      <w:r w:rsidR="00531B72">
        <w:rPr>
          <w:noProof/>
        </w:rPr>
        <w:t xml:space="preserve">  It could be useful to define at least one instantiation that utilizes the QoS hints being specified.</w:t>
      </w:r>
      <w:bookmarkEnd w:id="0"/>
      <w:bookmarkEnd w:id="1"/>
      <w:bookmarkEnd w:id="2"/>
    </w:p>
    <w:p w14:paraId="4AE9647D" w14:textId="2BB18A98" w:rsidR="00125617" w:rsidRDefault="00125617" w:rsidP="0032283F">
      <w:pPr>
        <w:pStyle w:val="Heading3"/>
        <w:numPr>
          <w:ilvl w:val="0"/>
          <w:numId w:val="5"/>
        </w:numPr>
        <w:rPr>
          <w:noProof/>
        </w:rPr>
      </w:pPr>
      <w:r>
        <w:rPr>
          <w:noProof/>
        </w:rPr>
        <w:t>Proposal</w:t>
      </w:r>
    </w:p>
    <w:p w14:paraId="2633C8F8" w14:textId="4233E2E4" w:rsidR="00125617" w:rsidRPr="00125617" w:rsidRDefault="00125617" w:rsidP="00125617">
      <w:r>
        <w:t xml:space="preserve">SA4 consider and discuss the issues raised in </w:t>
      </w:r>
      <w:r w:rsidR="00F069CB">
        <w:t xml:space="preserve">this contribution, </w:t>
      </w:r>
      <w:r>
        <w:t>evaluate the solutions listed in clause 4, and possibly others, to determine a way forward to address the issues raised.</w:t>
      </w:r>
    </w:p>
    <w:p w14:paraId="5F4A92AA" w14:textId="77777777" w:rsidR="00125617" w:rsidRDefault="00125617" w:rsidP="00380835">
      <w:pPr>
        <w:rPr>
          <w:b/>
          <w:noProof/>
          <w:sz w:val="24"/>
        </w:rPr>
      </w:pPr>
    </w:p>
    <w:sectPr w:rsidR="0012561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EC0CB" w14:textId="77777777" w:rsidR="00A77604" w:rsidRDefault="00A77604">
      <w:r>
        <w:separator/>
      </w:r>
    </w:p>
  </w:endnote>
  <w:endnote w:type="continuationSeparator" w:id="0">
    <w:p w14:paraId="2473E129" w14:textId="77777777" w:rsidR="00A77604" w:rsidRDefault="00A7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91FB1" w14:textId="77777777" w:rsidR="00A77604" w:rsidRDefault="00A77604">
      <w:r>
        <w:separator/>
      </w:r>
    </w:p>
  </w:footnote>
  <w:footnote w:type="continuationSeparator" w:id="0">
    <w:p w14:paraId="08FD200C" w14:textId="77777777" w:rsidR="00A77604" w:rsidRDefault="00A77604">
      <w:r>
        <w:continuationSeparator/>
      </w:r>
    </w:p>
  </w:footnote>
  <w:footnote w:id="1">
    <w:p w14:paraId="512CBF4A" w14:textId="7F323A41" w:rsidR="00414B1E" w:rsidRPr="00C203E3" w:rsidRDefault="00414B1E">
      <w:pPr>
        <w:pStyle w:val="FootnoteText"/>
        <w:rPr>
          <w:lang w:val="en-US"/>
        </w:rPr>
      </w:pPr>
      <w:bookmarkStart w:id="22" w:name="OLE_LINK1"/>
      <w:bookmarkStart w:id="23" w:name="OLE_LINK2"/>
      <w:r>
        <w:rPr>
          <w:rStyle w:val="FootnoteReference"/>
        </w:rPr>
        <w:footnoteRef/>
      </w:r>
      <w:r>
        <w:t xml:space="preserve"> </w:t>
      </w:r>
      <w:bookmarkEnd w:id="22"/>
      <w:bookmarkEnd w:id="23"/>
      <w:r w:rsidR="008C6E90">
        <w:t xml:space="preserve">From the author’s understanding, </w:t>
      </w:r>
      <w:r w:rsidR="008C6E90">
        <w:rPr>
          <w:lang w:val="en-US"/>
        </w:rPr>
        <w:t>s</w:t>
      </w:r>
      <w:r w:rsidR="00791C57">
        <w:rPr>
          <w:lang w:val="en-US"/>
        </w:rPr>
        <w:t>ink-initiated FLUS sessions have not yet been considered for FLUS.  Even for remote-control and media production use cases, the FLUS source initiates the FLUS session.</w:t>
      </w:r>
    </w:p>
  </w:footnote>
  <w:footnote w:id="2">
    <w:p w14:paraId="426331A8" w14:textId="3FF58920" w:rsidR="00885DEB" w:rsidRPr="00D120E4" w:rsidRDefault="00885DEB" w:rsidP="00885DEB">
      <w:pPr>
        <w:pStyle w:val="FootnoteText"/>
        <w:rPr>
          <w:lang w:val="en-US"/>
        </w:rPr>
      </w:pPr>
      <w:r>
        <w:rPr>
          <w:rStyle w:val="FootnoteReference"/>
        </w:rPr>
        <w:footnoteRef/>
      </w:r>
      <w:r>
        <w:t xml:space="preserve"> </w:t>
      </w:r>
      <w:r>
        <w:rPr>
          <w:lang w:val="en-US"/>
        </w:rPr>
        <w:t xml:space="preserve">The UL and DL values are independently optional, i.e., it is not required to provide both in a pair.  This is to allow for the following two scenarios: 1) The </w:t>
      </w:r>
      <w:proofErr w:type="spellStart"/>
      <w:r>
        <w:rPr>
          <w:lang w:val="en-US"/>
        </w:rPr>
        <w:t>offerer</w:t>
      </w:r>
      <w:proofErr w:type="spellEnd"/>
      <w:r>
        <w:rPr>
          <w:lang w:val="en-US"/>
        </w:rPr>
        <w:t xml:space="preserve"> or  </w:t>
      </w:r>
      <w:r w:rsidR="00D120E4">
        <w:rPr>
          <w:lang w:val="en-US"/>
        </w:rPr>
        <w:t xml:space="preserve">answerer </w:t>
      </w:r>
      <w:r>
        <w:rPr>
          <w:lang w:val="en-US"/>
        </w:rPr>
        <w:t xml:space="preserve">does not have any preference for one of the transmission directions.  2) </w:t>
      </w:r>
      <w:r w:rsidR="00137DBE">
        <w:rPr>
          <w:lang w:val="en-US"/>
        </w:rPr>
        <w:t>T</w:t>
      </w:r>
      <w:r>
        <w:rPr>
          <w:lang w:val="en-US"/>
        </w:rPr>
        <w:t xml:space="preserve">he QoS hint is used in a </w:t>
      </w:r>
      <w:proofErr w:type="spellStart"/>
      <w:r>
        <w:rPr>
          <w:lang w:val="en-US"/>
        </w:rPr>
        <w:t>uni</w:t>
      </w:r>
      <w:proofErr w:type="spellEnd"/>
      <w:r>
        <w:rPr>
          <w:lang w:val="en-US"/>
        </w:rPr>
        <w:t>-directional “</w:t>
      </w:r>
      <w:proofErr w:type="spellStart"/>
      <w:r>
        <w:rPr>
          <w:lang w:val="en-US"/>
        </w:rPr>
        <w:t>sendonly</w:t>
      </w:r>
      <w:proofErr w:type="spellEnd"/>
      <w:r>
        <w:rPr>
          <w:lang w:val="en-US"/>
        </w:rPr>
        <w:t>” or “</w:t>
      </w:r>
      <w:proofErr w:type="spellStart"/>
      <w:r>
        <w:rPr>
          <w:lang w:val="en-US"/>
        </w:rPr>
        <w:t>recvonly</w:t>
      </w:r>
      <w:proofErr w:type="spellEnd"/>
      <w:r>
        <w:rPr>
          <w:lang w:val="en-US"/>
        </w:rPr>
        <w:t xml:space="preserve">” stream, and therefore </w:t>
      </w:r>
      <w:proofErr w:type="spellStart"/>
      <w:r>
        <w:rPr>
          <w:lang w:val="en-US"/>
        </w:rPr>
        <w:t>settting</w:t>
      </w:r>
      <w:proofErr w:type="spellEnd"/>
      <w:r>
        <w:rPr>
          <w:lang w:val="en-US"/>
        </w:rPr>
        <w:t xml:space="preserve"> either the UL or DL will be meaningless.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2342B" w14:textId="77777777" w:rsidR="00964E2B" w:rsidRDefault="00964E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7CFAA" w14:textId="77777777" w:rsidR="00964E2B" w:rsidRDefault="00964E2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DBEFE" w14:textId="77777777" w:rsidR="00964E2B" w:rsidRDefault="00964E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F66C5E"/>
    <w:multiLevelType w:val="hybridMultilevel"/>
    <w:tmpl w:val="E3B4F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2815F1"/>
    <w:multiLevelType w:val="multilevel"/>
    <w:tmpl w:val="9D74E946"/>
    <w:lvl w:ilvl="0">
      <w:start w:val="1"/>
      <w:numFmt w:val="decimal"/>
      <w:lvlText w:val="%1."/>
      <w:lvlJc w:val="left"/>
      <w:pPr>
        <w:ind w:left="720" w:hanging="360"/>
      </w:pPr>
      <w:rPr>
        <w:rFonts w:hint="default"/>
      </w:rPr>
    </w:lvl>
    <w:lvl w:ilvl="1">
      <w:start w:val="2"/>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8484596"/>
    <w:multiLevelType w:val="hybridMultilevel"/>
    <w:tmpl w:val="86A28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6366F1"/>
    <w:multiLevelType w:val="multilevel"/>
    <w:tmpl w:val="9D74E946"/>
    <w:lvl w:ilvl="0">
      <w:start w:val="1"/>
      <w:numFmt w:val="decimal"/>
      <w:lvlText w:val="%1."/>
      <w:lvlJc w:val="left"/>
      <w:pPr>
        <w:ind w:left="720" w:hanging="360"/>
      </w:pPr>
      <w:rPr>
        <w:rFonts w:hint="default"/>
      </w:rPr>
    </w:lvl>
    <w:lvl w:ilvl="1">
      <w:start w:val="2"/>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B6278A9"/>
    <w:multiLevelType w:val="multilevel"/>
    <w:tmpl w:val="9D74E946"/>
    <w:lvl w:ilvl="0">
      <w:start w:val="1"/>
      <w:numFmt w:val="decimal"/>
      <w:lvlText w:val="%1."/>
      <w:lvlJc w:val="left"/>
      <w:pPr>
        <w:ind w:left="720" w:hanging="360"/>
      </w:pPr>
      <w:rPr>
        <w:rFonts w:hint="default"/>
      </w:rPr>
    </w:lvl>
    <w:lvl w:ilvl="1">
      <w:start w:val="2"/>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EDC7D2F"/>
    <w:multiLevelType w:val="multilevel"/>
    <w:tmpl w:val="8A30BEF4"/>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70A2669"/>
    <w:multiLevelType w:val="hybridMultilevel"/>
    <w:tmpl w:val="D6F4F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B80595"/>
    <w:multiLevelType w:val="hybridMultilevel"/>
    <w:tmpl w:val="5BC2A3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3F3B3B"/>
    <w:multiLevelType w:val="hybridMultilevel"/>
    <w:tmpl w:val="3B98B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F5E35"/>
    <w:multiLevelType w:val="hybridMultilevel"/>
    <w:tmpl w:val="3E12C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EC64C7"/>
    <w:multiLevelType w:val="hybridMultilevel"/>
    <w:tmpl w:val="7E8C3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8E738FB"/>
    <w:multiLevelType w:val="hybridMultilevel"/>
    <w:tmpl w:val="23E2E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234AA9"/>
    <w:multiLevelType w:val="multilevel"/>
    <w:tmpl w:val="9D74E946"/>
    <w:lvl w:ilvl="0">
      <w:start w:val="1"/>
      <w:numFmt w:val="decimal"/>
      <w:lvlText w:val="%1."/>
      <w:lvlJc w:val="left"/>
      <w:pPr>
        <w:ind w:left="720" w:hanging="360"/>
      </w:pPr>
      <w:rPr>
        <w:rFonts w:hint="default"/>
      </w:rPr>
    </w:lvl>
    <w:lvl w:ilvl="1">
      <w:start w:val="2"/>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C040B3F"/>
    <w:multiLevelType w:val="hybridMultilevel"/>
    <w:tmpl w:val="86A28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
  </w:num>
  <w:num w:numId="3">
    <w:abstractNumId w:val="11"/>
  </w:num>
  <w:num w:numId="4">
    <w:abstractNumId w:val="5"/>
  </w:num>
  <w:num w:numId="5">
    <w:abstractNumId w:val="1"/>
  </w:num>
  <w:num w:numId="6">
    <w:abstractNumId w:val="9"/>
  </w:num>
  <w:num w:numId="7">
    <w:abstractNumId w:val="12"/>
  </w:num>
  <w:num w:numId="8">
    <w:abstractNumId w:val="6"/>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4"/>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4B"/>
    <w:rsid w:val="000054B5"/>
    <w:rsid w:val="00007720"/>
    <w:rsid w:val="00022E4A"/>
    <w:rsid w:val="00062361"/>
    <w:rsid w:val="000745BF"/>
    <w:rsid w:val="00083210"/>
    <w:rsid w:val="00092CE8"/>
    <w:rsid w:val="000968C4"/>
    <w:rsid w:val="000A071A"/>
    <w:rsid w:val="000A2A92"/>
    <w:rsid w:val="000A6394"/>
    <w:rsid w:val="000B7FED"/>
    <w:rsid w:val="000C038A"/>
    <w:rsid w:val="000C1A21"/>
    <w:rsid w:val="000C6598"/>
    <w:rsid w:val="0010667C"/>
    <w:rsid w:val="001077D2"/>
    <w:rsid w:val="00124B22"/>
    <w:rsid w:val="00124DDF"/>
    <w:rsid w:val="00125617"/>
    <w:rsid w:val="001271A5"/>
    <w:rsid w:val="00137A3A"/>
    <w:rsid w:val="00137DBE"/>
    <w:rsid w:val="00145D43"/>
    <w:rsid w:val="00192C46"/>
    <w:rsid w:val="00194D3D"/>
    <w:rsid w:val="001967D4"/>
    <w:rsid w:val="00197994"/>
    <w:rsid w:val="001A08B3"/>
    <w:rsid w:val="001A7B60"/>
    <w:rsid w:val="001B52F0"/>
    <w:rsid w:val="001B58DD"/>
    <w:rsid w:val="001B7A65"/>
    <w:rsid w:val="001E41F3"/>
    <w:rsid w:val="00210B59"/>
    <w:rsid w:val="00223E15"/>
    <w:rsid w:val="002447FD"/>
    <w:rsid w:val="00253236"/>
    <w:rsid w:val="0026004D"/>
    <w:rsid w:val="002640DD"/>
    <w:rsid w:val="00264F87"/>
    <w:rsid w:val="002666F3"/>
    <w:rsid w:val="00275D12"/>
    <w:rsid w:val="00284FEB"/>
    <w:rsid w:val="002860C4"/>
    <w:rsid w:val="00296363"/>
    <w:rsid w:val="002A5528"/>
    <w:rsid w:val="002B5741"/>
    <w:rsid w:val="002E0F7F"/>
    <w:rsid w:val="002E6D46"/>
    <w:rsid w:val="002F01D0"/>
    <w:rsid w:val="002F3F52"/>
    <w:rsid w:val="0030125C"/>
    <w:rsid w:val="00305409"/>
    <w:rsid w:val="00310EE3"/>
    <w:rsid w:val="00312F4A"/>
    <w:rsid w:val="0032283F"/>
    <w:rsid w:val="00324CCB"/>
    <w:rsid w:val="00352E61"/>
    <w:rsid w:val="003609EF"/>
    <w:rsid w:val="0036231A"/>
    <w:rsid w:val="0036636D"/>
    <w:rsid w:val="00374DD4"/>
    <w:rsid w:val="00380835"/>
    <w:rsid w:val="0038344B"/>
    <w:rsid w:val="003B7E7F"/>
    <w:rsid w:val="003E1A36"/>
    <w:rsid w:val="00405305"/>
    <w:rsid w:val="00407BC2"/>
    <w:rsid w:val="00410371"/>
    <w:rsid w:val="00414B1E"/>
    <w:rsid w:val="004242CA"/>
    <w:rsid w:val="004242F1"/>
    <w:rsid w:val="0044315A"/>
    <w:rsid w:val="00454001"/>
    <w:rsid w:val="00497963"/>
    <w:rsid w:val="004B0E45"/>
    <w:rsid w:val="004B75B7"/>
    <w:rsid w:val="004F11BB"/>
    <w:rsid w:val="004F55CC"/>
    <w:rsid w:val="004F7865"/>
    <w:rsid w:val="0050209F"/>
    <w:rsid w:val="005020DC"/>
    <w:rsid w:val="00503B64"/>
    <w:rsid w:val="00511D8B"/>
    <w:rsid w:val="0051278E"/>
    <w:rsid w:val="0051580D"/>
    <w:rsid w:val="00531B72"/>
    <w:rsid w:val="00547111"/>
    <w:rsid w:val="00554F6A"/>
    <w:rsid w:val="00562C72"/>
    <w:rsid w:val="00564E87"/>
    <w:rsid w:val="00566C01"/>
    <w:rsid w:val="00574937"/>
    <w:rsid w:val="00592D74"/>
    <w:rsid w:val="005A02A7"/>
    <w:rsid w:val="005A12E5"/>
    <w:rsid w:val="005B2A85"/>
    <w:rsid w:val="005B342E"/>
    <w:rsid w:val="005D282A"/>
    <w:rsid w:val="005D71E9"/>
    <w:rsid w:val="005E0193"/>
    <w:rsid w:val="005E2C44"/>
    <w:rsid w:val="006152D9"/>
    <w:rsid w:val="00616530"/>
    <w:rsid w:val="00621188"/>
    <w:rsid w:val="006257ED"/>
    <w:rsid w:val="0063189F"/>
    <w:rsid w:val="006522C4"/>
    <w:rsid w:val="006657DE"/>
    <w:rsid w:val="00682038"/>
    <w:rsid w:val="00695808"/>
    <w:rsid w:val="006B13A1"/>
    <w:rsid w:val="006B320B"/>
    <w:rsid w:val="006B46FB"/>
    <w:rsid w:val="006C23C0"/>
    <w:rsid w:val="006C566F"/>
    <w:rsid w:val="006D5988"/>
    <w:rsid w:val="006E21FB"/>
    <w:rsid w:val="006E50CC"/>
    <w:rsid w:val="006E5803"/>
    <w:rsid w:val="006F184B"/>
    <w:rsid w:val="006F2999"/>
    <w:rsid w:val="007009DB"/>
    <w:rsid w:val="00744736"/>
    <w:rsid w:val="0074481F"/>
    <w:rsid w:val="00767D67"/>
    <w:rsid w:val="00770157"/>
    <w:rsid w:val="00776790"/>
    <w:rsid w:val="007769F4"/>
    <w:rsid w:val="00777B82"/>
    <w:rsid w:val="00782524"/>
    <w:rsid w:val="00784315"/>
    <w:rsid w:val="00791C57"/>
    <w:rsid w:val="00792342"/>
    <w:rsid w:val="007977A8"/>
    <w:rsid w:val="007A74ED"/>
    <w:rsid w:val="007B512A"/>
    <w:rsid w:val="007C2097"/>
    <w:rsid w:val="007D5FCC"/>
    <w:rsid w:val="007D6A07"/>
    <w:rsid w:val="007F7259"/>
    <w:rsid w:val="00801637"/>
    <w:rsid w:val="00802FC4"/>
    <w:rsid w:val="008040A8"/>
    <w:rsid w:val="0082615C"/>
    <w:rsid w:val="008279FA"/>
    <w:rsid w:val="008626E7"/>
    <w:rsid w:val="00870EE7"/>
    <w:rsid w:val="00872AFA"/>
    <w:rsid w:val="0088203C"/>
    <w:rsid w:val="00884C81"/>
    <w:rsid w:val="00885DEB"/>
    <w:rsid w:val="008863B9"/>
    <w:rsid w:val="008A41C7"/>
    <w:rsid w:val="008A45A6"/>
    <w:rsid w:val="008B0A06"/>
    <w:rsid w:val="008B329A"/>
    <w:rsid w:val="008C3747"/>
    <w:rsid w:val="008C6E90"/>
    <w:rsid w:val="008E02D2"/>
    <w:rsid w:val="008F686C"/>
    <w:rsid w:val="00902B62"/>
    <w:rsid w:val="00904D7E"/>
    <w:rsid w:val="00913593"/>
    <w:rsid w:val="009148DE"/>
    <w:rsid w:val="0092662E"/>
    <w:rsid w:val="00941E30"/>
    <w:rsid w:val="00964E2B"/>
    <w:rsid w:val="009777D9"/>
    <w:rsid w:val="00991B88"/>
    <w:rsid w:val="00996A48"/>
    <w:rsid w:val="009A5753"/>
    <w:rsid w:val="009A579D"/>
    <w:rsid w:val="009B5B77"/>
    <w:rsid w:val="009D4684"/>
    <w:rsid w:val="009E3297"/>
    <w:rsid w:val="009E6A8B"/>
    <w:rsid w:val="009F09C3"/>
    <w:rsid w:val="009F734F"/>
    <w:rsid w:val="00A0349F"/>
    <w:rsid w:val="00A0760B"/>
    <w:rsid w:val="00A246B6"/>
    <w:rsid w:val="00A27836"/>
    <w:rsid w:val="00A32936"/>
    <w:rsid w:val="00A46FBB"/>
    <w:rsid w:val="00A47E70"/>
    <w:rsid w:val="00A50CF0"/>
    <w:rsid w:val="00A53413"/>
    <w:rsid w:val="00A616AA"/>
    <w:rsid w:val="00A766A2"/>
    <w:rsid w:val="00A7671C"/>
    <w:rsid w:val="00A77604"/>
    <w:rsid w:val="00A83726"/>
    <w:rsid w:val="00A8479E"/>
    <w:rsid w:val="00AA2CBC"/>
    <w:rsid w:val="00AB374F"/>
    <w:rsid w:val="00AC5820"/>
    <w:rsid w:val="00AD1CD8"/>
    <w:rsid w:val="00AD5488"/>
    <w:rsid w:val="00AE04FC"/>
    <w:rsid w:val="00AE3232"/>
    <w:rsid w:val="00AF18C7"/>
    <w:rsid w:val="00B13A9D"/>
    <w:rsid w:val="00B13F20"/>
    <w:rsid w:val="00B16D7D"/>
    <w:rsid w:val="00B22506"/>
    <w:rsid w:val="00B258BB"/>
    <w:rsid w:val="00B42A3A"/>
    <w:rsid w:val="00B50544"/>
    <w:rsid w:val="00B62550"/>
    <w:rsid w:val="00B64ECD"/>
    <w:rsid w:val="00B65F42"/>
    <w:rsid w:val="00B67B97"/>
    <w:rsid w:val="00B719BC"/>
    <w:rsid w:val="00B81F86"/>
    <w:rsid w:val="00B93FF2"/>
    <w:rsid w:val="00B968C8"/>
    <w:rsid w:val="00BA3EC5"/>
    <w:rsid w:val="00BA51D9"/>
    <w:rsid w:val="00BB5DFC"/>
    <w:rsid w:val="00BC326F"/>
    <w:rsid w:val="00BC63F7"/>
    <w:rsid w:val="00BC7C0E"/>
    <w:rsid w:val="00BD279D"/>
    <w:rsid w:val="00BD6BB8"/>
    <w:rsid w:val="00C12EEC"/>
    <w:rsid w:val="00C136FF"/>
    <w:rsid w:val="00C203E3"/>
    <w:rsid w:val="00C27041"/>
    <w:rsid w:val="00C50257"/>
    <w:rsid w:val="00C548AB"/>
    <w:rsid w:val="00C57F30"/>
    <w:rsid w:val="00C63B8F"/>
    <w:rsid w:val="00C66BA2"/>
    <w:rsid w:val="00C864AF"/>
    <w:rsid w:val="00C90B99"/>
    <w:rsid w:val="00C95985"/>
    <w:rsid w:val="00CB05C1"/>
    <w:rsid w:val="00CC5026"/>
    <w:rsid w:val="00CC68D0"/>
    <w:rsid w:val="00CD6913"/>
    <w:rsid w:val="00CE0BA9"/>
    <w:rsid w:val="00CF1B42"/>
    <w:rsid w:val="00D03F9A"/>
    <w:rsid w:val="00D06D51"/>
    <w:rsid w:val="00D120E4"/>
    <w:rsid w:val="00D24991"/>
    <w:rsid w:val="00D50255"/>
    <w:rsid w:val="00D5376B"/>
    <w:rsid w:val="00D641DF"/>
    <w:rsid w:val="00D66520"/>
    <w:rsid w:val="00D87AA4"/>
    <w:rsid w:val="00DA10DB"/>
    <w:rsid w:val="00DC4676"/>
    <w:rsid w:val="00DD7CF9"/>
    <w:rsid w:val="00DE34CF"/>
    <w:rsid w:val="00DE70E6"/>
    <w:rsid w:val="00DF5E8B"/>
    <w:rsid w:val="00E13F3D"/>
    <w:rsid w:val="00E24149"/>
    <w:rsid w:val="00E309CF"/>
    <w:rsid w:val="00E34898"/>
    <w:rsid w:val="00E5308C"/>
    <w:rsid w:val="00E54144"/>
    <w:rsid w:val="00E74599"/>
    <w:rsid w:val="00E90F76"/>
    <w:rsid w:val="00EB09B7"/>
    <w:rsid w:val="00EB3346"/>
    <w:rsid w:val="00EC1D85"/>
    <w:rsid w:val="00EE262A"/>
    <w:rsid w:val="00EE7D7C"/>
    <w:rsid w:val="00F0426A"/>
    <w:rsid w:val="00F069CB"/>
    <w:rsid w:val="00F1197E"/>
    <w:rsid w:val="00F11F40"/>
    <w:rsid w:val="00F12394"/>
    <w:rsid w:val="00F25D98"/>
    <w:rsid w:val="00F300FB"/>
    <w:rsid w:val="00F35AD9"/>
    <w:rsid w:val="00F514F5"/>
    <w:rsid w:val="00F64D3B"/>
    <w:rsid w:val="00F76F65"/>
    <w:rsid w:val="00F847FE"/>
    <w:rsid w:val="00FB0305"/>
    <w:rsid w:val="00FB1429"/>
    <w:rsid w:val="00FB31A8"/>
    <w:rsid w:val="00FB6386"/>
    <w:rsid w:val="00FB701A"/>
    <w:rsid w:val="00FC4964"/>
    <w:rsid w:val="00FD2047"/>
    <w:rsid w:val="00FD3C8C"/>
    <w:rsid w:val="00FE3DD4"/>
    <w:rsid w:val="00FE71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C566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F7865"/>
    <w:rPr>
      <w:rFonts w:ascii="Arial" w:hAnsi="Arial"/>
      <w:sz w:val="36"/>
      <w:lang w:val="en-GB" w:eastAsia="en-US"/>
    </w:rPr>
  </w:style>
  <w:style w:type="character" w:customStyle="1" w:styleId="B1Char">
    <w:name w:val="B1 Char"/>
    <w:link w:val="B1"/>
    <w:rsid w:val="009D4684"/>
    <w:rPr>
      <w:rFonts w:ascii="Times New Roman" w:hAnsi="Times New Roman"/>
      <w:lang w:val="en-GB" w:eastAsia="en-US"/>
    </w:rPr>
  </w:style>
  <w:style w:type="character" w:customStyle="1" w:styleId="THChar">
    <w:name w:val="TH Char"/>
    <w:link w:val="TH"/>
    <w:rsid w:val="009D4684"/>
    <w:rPr>
      <w:rFonts w:ascii="Arial" w:hAnsi="Arial"/>
      <w:b/>
      <w:lang w:val="en-GB" w:eastAsia="en-US"/>
    </w:rPr>
  </w:style>
  <w:style w:type="character" w:customStyle="1" w:styleId="TAHCar">
    <w:name w:val="TAH Car"/>
    <w:link w:val="TAH"/>
    <w:rsid w:val="009D4684"/>
    <w:rPr>
      <w:rFonts w:ascii="Arial" w:hAnsi="Arial"/>
      <w:b/>
      <w:sz w:val="18"/>
      <w:lang w:val="en-GB" w:eastAsia="en-US"/>
    </w:rPr>
  </w:style>
  <w:style w:type="paragraph" w:styleId="HTMLPreformatted">
    <w:name w:val="HTML Preformatted"/>
    <w:basedOn w:val="Normal"/>
    <w:link w:val="HTMLPreformattedChar"/>
    <w:uiPriority w:val="99"/>
    <w:unhideWhenUsed/>
    <w:rsid w:val="00B71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B719BC"/>
    <w:rPr>
      <w:rFonts w:ascii="Courier New" w:hAnsi="Courier New" w:cs="Courier New"/>
      <w:lang w:val="en-US" w:eastAsia="en-US"/>
    </w:rPr>
  </w:style>
  <w:style w:type="paragraph" w:styleId="ListParagraph">
    <w:name w:val="List Paragraph"/>
    <w:basedOn w:val="Normal"/>
    <w:uiPriority w:val="34"/>
    <w:qFormat/>
    <w:rsid w:val="00562C72"/>
    <w:pPr>
      <w:ind w:left="720"/>
      <w:contextualSpacing/>
    </w:pPr>
  </w:style>
  <w:style w:type="character" w:customStyle="1" w:styleId="Heading4Char">
    <w:name w:val="Heading 4 Char"/>
    <w:basedOn w:val="DefaultParagraphFont"/>
    <w:link w:val="Heading4"/>
    <w:rsid w:val="00B64ECD"/>
    <w:rPr>
      <w:rFonts w:ascii="Arial" w:hAnsi="Arial"/>
      <w:sz w:val="24"/>
      <w:lang w:val="en-GB" w:eastAsia="en-US"/>
    </w:rPr>
  </w:style>
  <w:style w:type="character" w:customStyle="1" w:styleId="Heading3Char">
    <w:name w:val="Heading 3 Char"/>
    <w:basedOn w:val="DefaultParagraphFont"/>
    <w:link w:val="Heading3"/>
    <w:rsid w:val="00B64ECD"/>
    <w:rPr>
      <w:rFonts w:ascii="Arial" w:hAnsi="Arial"/>
      <w:sz w:val="28"/>
      <w:lang w:val="en-GB" w:eastAsia="en-US"/>
    </w:rPr>
  </w:style>
  <w:style w:type="character" w:customStyle="1" w:styleId="CommentTextChar">
    <w:name w:val="Comment Text Char"/>
    <w:basedOn w:val="DefaultParagraphFont"/>
    <w:link w:val="CommentText"/>
    <w:semiHidden/>
    <w:rsid w:val="006C56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216694">
      <w:bodyDiv w:val="1"/>
      <w:marLeft w:val="0"/>
      <w:marRight w:val="0"/>
      <w:marTop w:val="0"/>
      <w:marBottom w:val="0"/>
      <w:divBdr>
        <w:top w:val="none" w:sz="0" w:space="0" w:color="auto"/>
        <w:left w:val="none" w:sz="0" w:space="0" w:color="auto"/>
        <w:bottom w:val="none" w:sz="0" w:space="0" w:color="auto"/>
        <w:right w:val="none" w:sz="0" w:space="0" w:color="auto"/>
      </w:divBdr>
    </w:div>
    <w:div w:id="412163487">
      <w:bodyDiv w:val="1"/>
      <w:marLeft w:val="0"/>
      <w:marRight w:val="0"/>
      <w:marTop w:val="0"/>
      <w:marBottom w:val="0"/>
      <w:divBdr>
        <w:top w:val="none" w:sz="0" w:space="0" w:color="auto"/>
        <w:left w:val="none" w:sz="0" w:space="0" w:color="auto"/>
        <w:bottom w:val="none" w:sz="0" w:space="0" w:color="auto"/>
        <w:right w:val="none" w:sz="0" w:space="0" w:color="auto"/>
      </w:divBdr>
    </w:div>
    <w:div w:id="176888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1e5acb7561d89a3684cd246a20eacb10">
  <xsd:schema xmlns:xsd="http://www.w3.org/2001/XMLSchema" xmlns:xs="http://www.w3.org/2001/XMLSchema" xmlns:p="http://schemas.microsoft.com/office/2006/metadata/properties" xmlns:ns3="bcc01d59-85de-4ef9-881e-76d8b6a6f841" targetNamespace="http://schemas.microsoft.com/office/2006/metadata/properties" ma:root="true" ma:fieldsID="59731ec030300025e46ffaa923af3692"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4EDD-9DCC-4ADD-83EE-DA4086A6524D}">
  <ds:schemaRefs>
    <ds:schemaRef ds:uri="http://schemas.microsoft.com/sharepoint/v3/contenttype/forms"/>
  </ds:schemaRefs>
</ds:datastoreItem>
</file>

<file path=customXml/itemProps2.xml><?xml version="1.0" encoding="utf-8"?>
<ds:datastoreItem xmlns:ds="http://schemas.openxmlformats.org/officeDocument/2006/customXml" ds:itemID="{2672094F-232E-4740-AC34-290E011C3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147482-443C-4750-91CA-714CA73027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399E9F-67DE-8040-8215-802884519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4</Pages>
  <Words>2219</Words>
  <Characters>12651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14841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 Burman</dc:creator>
  <cp:keywords/>
  <cp:lastModifiedBy>Nikolai Leung</cp:lastModifiedBy>
  <cp:revision>4</cp:revision>
  <cp:lastPrinted>1900-01-01T08:00:00Z</cp:lastPrinted>
  <dcterms:created xsi:type="dcterms:W3CDTF">2019-10-15T05:15:00Z</dcterms:created>
  <dcterms:modified xsi:type="dcterms:W3CDTF">2019-10-15T17:30:00Z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106</vt:lpwstr>
  </property>
  <property fmtid="{D5CDD505-2E9C-101B-9397-08002B2CF9AE}" pid="4" name="Location">
    <vt:lpwstr>Telco #10</vt:lpwstr>
  </property>
  <property fmtid="{D5CDD505-2E9C-101B-9397-08002B2CF9AE}" pid="5" name="Country">
    <vt:lpwstr>E_FLUS</vt:lpwstr>
  </property>
  <property fmtid="{D5CDD505-2E9C-101B-9397-08002B2CF9AE}" pid="6" name="StartDate">
    <vt:lpwstr>Oct 1, 2019</vt:lpwstr>
  </property>
  <property fmtid="{D5CDD505-2E9C-101B-9397-08002B2CF9AE}" pid="7" name="EndDate">
    <vt:lpwstr>16-18 CEST</vt:lpwstr>
  </property>
  <property fmtid="{D5CDD505-2E9C-101B-9397-08002B2CF9AE}" pid="8" name="Tdoc#">
    <vt:lpwstr>S4-AHM495</vt:lpwstr>
  </property>
  <property fmtid="{D5CDD505-2E9C-101B-9397-08002B2CF9AE}" pid="9" name="Spec#">
    <vt:lpwstr>26.114</vt:lpwstr>
  </property>
  <property fmtid="{D5CDD505-2E9C-101B-9397-08002B2CF9AE}" pid="10" name="Cr#">
    <vt:lpwstr>4xx</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Ericsson LM, Samsung Electronics Co., Ltd</vt:lpwstr>
  </property>
  <property fmtid="{D5CDD505-2E9C-101B-9397-08002B2CF9AE}" pid="14" name="SourceIfTsg">
    <vt:lpwstr>S4</vt:lpwstr>
  </property>
  <property fmtid="{D5CDD505-2E9C-101B-9397-08002B2CF9AE}" pid="15" name="RelatedWis">
    <vt:lpwstr>E_FLUS</vt:lpwstr>
  </property>
  <property fmtid="{D5CDD505-2E9C-101B-9397-08002B2CF9AE}" pid="16" name="Cat">
    <vt:lpwstr>B</vt:lpwstr>
  </property>
  <property fmtid="{D5CDD505-2E9C-101B-9397-08002B2CF9AE}" pid="17" name="ResDate">
    <vt:lpwstr>2019-09-27</vt:lpwstr>
  </property>
  <property fmtid="{D5CDD505-2E9C-101B-9397-08002B2CF9AE}" pid="18" name="Release">
    <vt:lpwstr>Rel-16</vt:lpwstr>
  </property>
  <property fmtid="{D5CDD505-2E9C-101B-9397-08002B2CF9AE}" pid="19" name="CrTitle">
    <vt:lpwstr>Amended QoS Signaling</vt:lpwstr>
  </property>
  <property fmtid="{D5CDD505-2E9C-101B-9397-08002B2CF9AE}" pid="20" name="MtgTitle">
    <vt:lpwstr> </vt:lpwstr>
  </property>
  <property fmtid="{D5CDD505-2E9C-101B-9397-08002B2CF9AE}" pid="21" name="ContentTypeId">
    <vt:lpwstr>0x0101004257954231A76C44B0D04C9AEE4292A8</vt:lpwstr>
  </property>
</Properties>
</file>